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6B" w:rsidRPr="0098326B" w:rsidRDefault="0098326B" w:rsidP="0098326B">
      <w:pPr>
        <w:rPr>
          <w:b/>
          <w:noProof/>
          <w:lang w:val="sr-Cyrl-RS"/>
        </w:rPr>
      </w:pPr>
    </w:p>
    <w:p w:rsidR="0098326B" w:rsidRPr="004D39E3" w:rsidRDefault="0098326B" w:rsidP="0098326B">
      <w:pPr>
        <w:jc w:val="center"/>
        <w:rPr>
          <w:b/>
          <w:noProof/>
          <w:lang w:val="sr-Cyrl-CS"/>
        </w:rPr>
      </w:pPr>
      <w:r w:rsidRPr="004D39E3">
        <w:rPr>
          <w:b/>
          <w:noProof/>
        </w:rPr>
        <w:t>II</w:t>
      </w:r>
      <w:r>
        <w:rPr>
          <w:b/>
          <w:noProof/>
          <w:lang w:val="sr-Cyrl-CS"/>
        </w:rPr>
        <w:t xml:space="preserve"> </w:t>
      </w:r>
      <w:r w:rsidRPr="004D39E3">
        <w:rPr>
          <w:b/>
          <w:noProof/>
          <w:lang w:val="sr-Cyrl-CS"/>
        </w:rPr>
        <w:t xml:space="preserve">ВРСТА, </w:t>
      </w:r>
      <w:r w:rsidR="00744D0D">
        <w:rPr>
          <w:b/>
          <w:noProof/>
          <w:lang w:val="sr-Cyrl-CS"/>
        </w:rPr>
        <w:t>ОПИС РАДОВА (спецификација</w:t>
      </w:r>
      <w:r w:rsidRPr="004D39E3">
        <w:rPr>
          <w:b/>
          <w:noProof/>
          <w:lang w:val="sr-Cyrl-CS"/>
        </w:rPr>
        <w:t>)</w:t>
      </w:r>
      <w:r w:rsidR="00744D0D">
        <w:rPr>
          <w:b/>
          <w:noProof/>
          <w:lang w:val="sr-Cyrl-CS"/>
        </w:rPr>
        <w:t>, ГАРАНТНИ РОК И РОК ИЗВОЂЕЊА РАДОВА</w:t>
      </w:r>
    </w:p>
    <w:p w:rsidR="0098326B" w:rsidRPr="004D39E3" w:rsidRDefault="0098326B" w:rsidP="0098326B">
      <w:pPr>
        <w:widowControl w:val="0"/>
        <w:ind w:left="102" w:firstLine="708"/>
        <w:jc w:val="both"/>
        <w:rPr>
          <w:b/>
          <w:noProof/>
          <w:lang w:val="sr-Cyrl-CS"/>
        </w:rPr>
      </w:pPr>
    </w:p>
    <w:p w:rsidR="0098326B" w:rsidRPr="00A10010" w:rsidRDefault="0098326B" w:rsidP="0098326B">
      <w:pPr>
        <w:widowControl w:val="0"/>
        <w:jc w:val="both"/>
        <w:rPr>
          <w:szCs w:val="22"/>
          <w:lang w:val="sr-Cyrl-CS"/>
        </w:rPr>
      </w:pPr>
      <w:r w:rsidRPr="004D39E3">
        <w:rPr>
          <w:szCs w:val="22"/>
          <w:lang w:val="sr-Cyrl-RS"/>
        </w:rPr>
        <w:t xml:space="preserve">Предмет јавне набавке је набавка </w:t>
      </w:r>
      <w:r>
        <w:rPr>
          <w:szCs w:val="22"/>
          <w:lang w:val="sr-Cyrl-RS"/>
        </w:rPr>
        <w:t>радова</w:t>
      </w:r>
      <w:r w:rsidRPr="004D39E3"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–</w:t>
      </w:r>
      <w:r w:rsidRPr="004D39E3">
        <w:rPr>
          <w:szCs w:val="22"/>
          <w:lang w:val="sr-Cyrl-RS"/>
        </w:rPr>
        <w:t xml:space="preserve"> </w:t>
      </w:r>
      <w:r>
        <w:rPr>
          <w:noProof/>
          <w:lang w:val="sr-Cyrl-RS"/>
        </w:rPr>
        <w:t xml:space="preserve">Израда система за сипање флуида на линији сервиса, </w:t>
      </w:r>
      <w:r w:rsidRPr="00A10010">
        <w:rPr>
          <w:noProof/>
          <w:lang w:val="sr-Cyrl-RS"/>
        </w:rPr>
        <w:t xml:space="preserve">на локацији </w:t>
      </w:r>
      <w:r>
        <w:rPr>
          <w:noProof/>
          <w:lang w:val="sr-Cyrl-RS"/>
        </w:rPr>
        <w:t>Футошки пут</w:t>
      </w:r>
      <w:r w:rsidRPr="00A10010">
        <w:rPr>
          <w:noProof/>
          <w:lang w:val="sr-Cyrl-RS"/>
        </w:rPr>
        <w:t xml:space="preserve"> бр. </w:t>
      </w:r>
      <w:r>
        <w:rPr>
          <w:noProof/>
          <w:lang w:val="sr-Cyrl-RS"/>
        </w:rPr>
        <w:t>4</w:t>
      </w:r>
      <w:r w:rsidRPr="00A10010">
        <w:rPr>
          <w:noProof/>
          <w:lang w:val="sr-Cyrl-RS"/>
        </w:rPr>
        <w:t>6 у Новом Саду, и то</w:t>
      </w:r>
      <w:r w:rsidR="00A8622C">
        <w:rPr>
          <w:noProof/>
          <w:lang w:val="sr-Cyrl-RS"/>
        </w:rPr>
        <w:t xml:space="preserve"> за</w:t>
      </w:r>
      <w:r w:rsidRPr="00A10010">
        <w:rPr>
          <w:noProof/>
          <w:lang w:val="sr-Cyrl-RS"/>
        </w:rPr>
        <w:t xml:space="preserve"> следеће радове</w:t>
      </w:r>
      <w:r w:rsidRPr="00A10010">
        <w:rPr>
          <w:szCs w:val="22"/>
          <w:lang w:val="sr-Cyrl-CS"/>
        </w:rPr>
        <w:t>:</w:t>
      </w:r>
    </w:p>
    <w:p w:rsidR="005770F9" w:rsidRPr="00E11564" w:rsidRDefault="005770F9">
      <w:pPr>
        <w:rPr>
          <w:lang w:val="sr-Cyrl-RS"/>
        </w:rPr>
      </w:pPr>
    </w:p>
    <w:p w:rsidR="003D4AD2" w:rsidRPr="00A5631D" w:rsidRDefault="003D4AD2" w:rsidP="003D4AD2">
      <w:pPr>
        <w:jc w:val="center"/>
        <w:rPr>
          <w:b/>
          <w:noProof/>
          <w:sz w:val="28"/>
          <w:szCs w:val="28"/>
          <w:lang w:val="sr-Cyrl-CS"/>
        </w:rPr>
      </w:pPr>
      <w:r>
        <w:rPr>
          <w:b/>
          <w:noProof/>
          <w:sz w:val="28"/>
          <w:szCs w:val="28"/>
          <w:lang w:val="sr-Latn-RS"/>
        </w:rPr>
        <w:t xml:space="preserve">1. </w:t>
      </w:r>
      <w:r w:rsidR="00AD0787">
        <w:rPr>
          <w:b/>
          <w:noProof/>
          <w:sz w:val="28"/>
          <w:szCs w:val="28"/>
          <w:lang w:val="sr-Cyrl-RS"/>
        </w:rPr>
        <w:t>Н</w:t>
      </w:r>
      <w:r w:rsidR="00090342">
        <w:rPr>
          <w:b/>
          <w:noProof/>
          <w:sz w:val="28"/>
          <w:szCs w:val="28"/>
          <w:lang w:val="sr-Cyrl-RS"/>
        </w:rPr>
        <w:t>а</w:t>
      </w:r>
      <w:r w:rsidR="00AD0787">
        <w:rPr>
          <w:b/>
          <w:noProof/>
          <w:sz w:val="28"/>
          <w:szCs w:val="28"/>
          <w:lang w:val="sr-Cyrl-CS"/>
        </w:rPr>
        <w:t>доградња</w:t>
      </w:r>
      <w:r>
        <w:rPr>
          <w:b/>
          <w:noProof/>
          <w:sz w:val="28"/>
          <w:szCs w:val="28"/>
          <w:lang w:val="sr-Cyrl-CS"/>
        </w:rPr>
        <w:t xml:space="preserve"> постојећег </w:t>
      </w:r>
      <w:r w:rsidRPr="00A5631D">
        <w:rPr>
          <w:b/>
          <w:noProof/>
          <w:sz w:val="28"/>
          <w:szCs w:val="28"/>
          <w:lang w:val="sr-Cyrl-CS"/>
        </w:rPr>
        <w:t>систем</w:t>
      </w:r>
      <w:r>
        <w:rPr>
          <w:b/>
          <w:noProof/>
          <w:sz w:val="28"/>
          <w:szCs w:val="28"/>
          <w:lang w:val="sr-Cyrl-CS"/>
        </w:rPr>
        <w:t>а</w:t>
      </w:r>
      <w:r w:rsidRPr="00A5631D">
        <w:rPr>
          <w:b/>
          <w:noProof/>
          <w:sz w:val="28"/>
          <w:szCs w:val="28"/>
          <w:lang w:val="sr-Cyrl-CS"/>
        </w:rPr>
        <w:t xml:space="preserve"> за доливање </w:t>
      </w:r>
      <w:r>
        <w:rPr>
          <w:b/>
          <w:noProof/>
          <w:sz w:val="28"/>
          <w:szCs w:val="28"/>
          <w:lang w:val="sr-Cyrl-CS"/>
        </w:rPr>
        <w:t xml:space="preserve">флуида </w:t>
      </w:r>
      <w:r w:rsidRPr="00A5631D">
        <w:rPr>
          <w:b/>
          <w:noProof/>
          <w:sz w:val="28"/>
          <w:szCs w:val="28"/>
          <w:lang w:val="sr-Cyrl-CS"/>
        </w:rPr>
        <w:t>на каналима дијагностике</w:t>
      </w:r>
    </w:p>
    <w:p w:rsidR="003D4AD2" w:rsidRDefault="003D4AD2" w:rsidP="003D4AD2">
      <w:pPr>
        <w:rPr>
          <w:b/>
          <w:i/>
          <w:noProof/>
          <w:lang w:val="sr-Latn-CS"/>
        </w:rPr>
      </w:pPr>
    </w:p>
    <w:p w:rsidR="003D4AD2" w:rsidRDefault="003D4AD2" w:rsidP="003D4AD2">
      <w:pPr>
        <w:jc w:val="both"/>
        <w:rPr>
          <w:noProof/>
          <w:lang w:val="sr-Latn-RS"/>
        </w:rPr>
      </w:pPr>
      <w:r>
        <w:rPr>
          <w:noProof/>
          <w:lang w:val="sr-Cyrl-CS"/>
        </w:rPr>
        <w:t>Локација</w:t>
      </w:r>
      <w:r>
        <w:rPr>
          <w:noProof/>
          <w:lang w:val="sr-Latn-RS"/>
        </w:rPr>
        <w:t xml:space="preserve"> 1-</w:t>
      </w:r>
      <w:r w:rsidR="00F23BD1">
        <w:rPr>
          <w:noProof/>
          <w:lang w:val="sr-Cyrl-RS"/>
        </w:rPr>
        <w:t xml:space="preserve"> </w:t>
      </w:r>
      <w:r w:rsidR="003B2E76" w:rsidRPr="003B2E76">
        <w:rPr>
          <w:noProof/>
          <w:lang w:val="sr-Cyrl-CS"/>
        </w:rPr>
        <w:t>м</w:t>
      </w:r>
      <w:r w:rsidR="00F23BD1" w:rsidRPr="003B2E76">
        <w:rPr>
          <w:noProof/>
          <w:lang w:val="sr-Cyrl-CS"/>
        </w:rPr>
        <w:t>есто за смештај флуида</w:t>
      </w:r>
      <w:r>
        <w:rPr>
          <w:noProof/>
          <w:lang w:val="sr-Cyrl-CS"/>
        </w:rPr>
        <w:t xml:space="preserve"> дата на цртежу 2.</w:t>
      </w:r>
    </w:p>
    <w:p w:rsidR="003D4AD2" w:rsidRPr="003D4AD2" w:rsidRDefault="003D4AD2" w:rsidP="003D4AD2">
      <w:pPr>
        <w:jc w:val="both"/>
        <w:rPr>
          <w:noProof/>
          <w:lang w:val="sr-Latn-RS"/>
        </w:rPr>
      </w:pPr>
    </w:p>
    <w:p w:rsidR="003D4AD2" w:rsidRPr="003D4AD2" w:rsidRDefault="003D4AD2" w:rsidP="003D4AD2">
      <w:pPr>
        <w:jc w:val="both"/>
        <w:rPr>
          <w:noProof/>
          <w:lang w:val="sr-Latn-RS"/>
        </w:rPr>
      </w:pPr>
      <w:r>
        <w:rPr>
          <w:noProof/>
          <w:lang w:val="sr-Cyrl-CS"/>
        </w:rPr>
        <w:t>Потребно је обезбедити смештај флуид</w:t>
      </w:r>
      <w:r>
        <w:rPr>
          <w:noProof/>
          <w:lang w:val="sr-Latn-RS"/>
        </w:rPr>
        <w:t>a</w:t>
      </w:r>
      <w:r>
        <w:rPr>
          <w:noProof/>
          <w:lang w:val="sr-Cyrl-CS"/>
        </w:rPr>
        <w:t xml:space="preserve"> следеће запремине</w:t>
      </w:r>
      <w:r w:rsidRPr="00085228">
        <w:rPr>
          <w:noProof/>
          <w:lang w:val="sr-Cyrl-CS"/>
        </w:rPr>
        <w:t>:</w:t>
      </w:r>
    </w:p>
    <w:p w:rsidR="003D4AD2" w:rsidRPr="00085228" w:rsidRDefault="003D4AD2" w:rsidP="003D4AD2">
      <w:pPr>
        <w:numPr>
          <w:ilvl w:val="0"/>
          <w:numId w:val="4"/>
        </w:numPr>
        <w:jc w:val="both"/>
        <w:rPr>
          <w:noProof/>
          <w:lang w:val="sr-Cyrl-CS"/>
        </w:rPr>
      </w:pPr>
      <w:r>
        <w:rPr>
          <w:noProof/>
          <w:lang w:val="sr-Cyrl-CS"/>
        </w:rPr>
        <w:t xml:space="preserve">Четири </w:t>
      </w:r>
      <w:r w:rsidRPr="00085228">
        <w:rPr>
          <w:noProof/>
          <w:lang w:val="sr-Cyrl-CS"/>
        </w:rPr>
        <w:t xml:space="preserve"> </w:t>
      </w:r>
      <w:r w:rsidR="00991CBE">
        <w:rPr>
          <w:noProof/>
          <w:lang w:val="sr-Cyrl-CS"/>
        </w:rPr>
        <w:t>конт</w:t>
      </w:r>
      <w:r>
        <w:rPr>
          <w:noProof/>
          <w:lang w:val="sr-Cyrl-CS"/>
        </w:rPr>
        <w:t>е</w:t>
      </w:r>
      <w:r w:rsidR="00991CBE">
        <w:rPr>
          <w:noProof/>
          <w:lang w:val="sr-Cyrl-CS"/>
        </w:rPr>
        <w:t>ј</w:t>
      </w:r>
      <w:r>
        <w:rPr>
          <w:noProof/>
          <w:lang w:val="sr-Cyrl-CS"/>
        </w:rPr>
        <w:t>нера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 xml:space="preserve">запремине од по </w:t>
      </w:r>
      <w:r w:rsidRPr="00085228">
        <w:rPr>
          <w:noProof/>
          <w:lang w:val="sr-Cyrl-CS"/>
        </w:rPr>
        <w:t xml:space="preserve">1000 </w:t>
      </w:r>
      <w:r>
        <w:rPr>
          <w:noProof/>
          <w:lang w:val="sr-Cyrl-CS"/>
        </w:rPr>
        <w:t>литара</w:t>
      </w:r>
    </w:p>
    <w:p w:rsidR="003D4AD2" w:rsidRPr="00085228" w:rsidRDefault="003D4AD2" w:rsidP="003D4AD2">
      <w:pPr>
        <w:jc w:val="both"/>
        <w:rPr>
          <w:noProof/>
          <w:lang w:val="sr-Cyrl-CS"/>
        </w:rPr>
      </w:pPr>
    </w:p>
    <w:p w:rsidR="003D4AD2" w:rsidRDefault="003D4AD2" w:rsidP="003D4AD2">
      <w:pPr>
        <w:jc w:val="both"/>
        <w:rPr>
          <w:noProof/>
          <w:lang w:val="sr-Cyrl-CS"/>
        </w:rPr>
      </w:pPr>
      <w:r>
        <w:rPr>
          <w:noProof/>
          <w:lang w:val="sr-Cyrl-CS"/>
        </w:rPr>
        <w:t xml:space="preserve">Место за смештај флуида треба да је обезбеђено са жичаном оградом која је изведена тако да виљушкаром лако може да се допремају флуиди. </w:t>
      </w:r>
    </w:p>
    <w:p w:rsidR="003D4AD2" w:rsidRPr="00085228" w:rsidRDefault="003D4AD2" w:rsidP="003D4AD2">
      <w:pPr>
        <w:jc w:val="both"/>
        <w:rPr>
          <w:noProof/>
          <w:lang w:val="sr-Cyrl-CS"/>
        </w:rPr>
      </w:pPr>
      <w:r>
        <w:rPr>
          <w:noProof/>
          <w:lang w:val="sr-Cyrl-CS"/>
        </w:rPr>
        <w:t xml:space="preserve">Обавезни су танкови испод контејнера за прихват просутог флуида. </w:t>
      </w:r>
    </w:p>
    <w:p w:rsidR="003D4AD2" w:rsidRPr="00085228" w:rsidRDefault="003D4AD2" w:rsidP="003D4AD2">
      <w:pPr>
        <w:jc w:val="both"/>
        <w:rPr>
          <w:noProof/>
          <w:lang w:val="sr-Cyrl-CS"/>
        </w:rPr>
      </w:pPr>
      <w:r>
        <w:rPr>
          <w:noProof/>
          <w:lang w:val="sr-Cyrl-CS"/>
        </w:rPr>
        <w:t>Пумпе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за флуиде су пнеуматске</w:t>
      </w:r>
      <w:r w:rsidRPr="00085228">
        <w:rPr>
          <w:noProof/>
          <w:lang w:val="sr-Cyrl-CS"/>
        </w:rPr>
        <w:t>.</w:t>
      </w:r>
    </w:p>
    <w:p w:rsidR="003D4AD2" w:rsidRDefault="003D4AD2" w:rsidP="003D4AD2">
      <w:pPr>
        <w:jc w:val="both"/>
        <w:rPr>
          <w:noProof/>
          <w:lang w:val="sr-Cyrl-CS"/>
        </w:rPr>
      </w:pPr>
      <w:r>
        <w:rPr>
          <w:noProof/>
          <w:lang w:val="sr-Cyrl-CS"/>
        </w:rPr>
        <w:t>Инсталација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јe челична хидраулична, топлотно</w:t>
      </w:r>
      <w:r w:rsidRPr="00260C12">
        <w:rPr>
          <w:noProof/>
          <w:lang w:val="sr-Cyrl-CS"/>
        </w:rPr>
        <w:t xml:space="preserve"> </w:t>
      </w:r>
      <w:r>
        <w:rPr>
          <w:noProof/>
          <w:lang w:val="sr-Cyrl-CS"/>
        </w:rPr>
        <w:t>изолована од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смештаја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флуида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до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истакачких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места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води се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ваздушно-по плафону</w:t>
      </w:r>
      <w:r w:rsidRPr="00085228">
        <w:rPr>
          <w:noProof/>
          <w:lang w:val="sr-Cyrl-CS"/>
        </w:rPr>
        <w:t>.</w:t>
      </w:r>
    </w:p>
    <w:p w:rsidR="00D2601B" w:rsidRPr="00A075DC" w:rsidRDefault="00D2601B" w:rsidP="003D4AD2">
      <w:pPr>
        <w:jc w:val="both"/>
        <w:rPr>
          <w:noProof/>
          <w:lang w:val="sr-Cyrl-CS"/>
        </w:rPr>
      </w:pPr>
    </w:p>
    <w:p w:rsidR="003D4AD2" w:rsidRPr="003D4AD2" w:rsidRDefault="003D4AD2" w:rsidP="003D4AD2">
      <w:pPr>
        <w:jc w:val="both"/>
        <w:rPr>
          <w:b/>
          <w:i/>
          <w:noProof/>
          <w:lang w:val="sr-Latn-RS"/>
        </w:rPr>
      </w:pPr>
      <w:r>
        <w:rPr>
          <w:b/>
          <w:i/>
          <w:noProof/>
          <w:lang w:val="sr-Cyrl-CS"/>
        </w:rPr>
        <w:t>Врста</w:t>
      </w:r>
      <w:r w:rsidRPr="00085228">
        <w:rPr>
          <w:b/>
          <w:i/>
          <w:noProof/>
          <w:lang w:val="sr-Cyrl-CS"/>
        </w:rPr>
        <w:t xml:space="preserve"> </w:t>
      </w:r>
      <w:r>
        <w:rPr>
          <w:b/>
          <w:i/>
          <w:noProof/>
          <w:lang w:val="sr-Cyrl-CS"/>
        </w:rPr>
        <w:t>флуида</w:t>
      </w:r>
      <w:r>
        <w:rPr>
          <w:b/>
          <w:i/>
          <w:noProof/>
          <w:lang w:val="sr-Latn-RS"/>
        </w:rPr>
        <w:t>:</w:t>
      </w:r>
    </w:p>
    <w:p w:rsidR="003D4AD2" w:rsidRPr="00085228" w:rsidRDefault="003D4AD2" w:rsidP="003D4AD2">
      <w:pPr>
        <w:pStyle w:val="ListParagraph"/>
        <w:numPr>
          <w:ilvl w:val="0"/>
          <w:numId w:val="1"/>
        </w:numPr>
        <w:spacing w:after="200" w:line="276" w:lineRule="auto"/>
        <w:contextualSpacing/>
        <w:jc w:val="both"/>
        <w:rPr>
          <w:noProof/>
          <w:lang w:val="sr-Cyrl-CS"/>
        </w:rPr>
      </w:pPr>
      <w:r>
        <w:rPr>
          <w:noProof/>
          <w:lang w:val="sr-Cyrl-CS"/>
        </w:rPr>
        <w:t>Три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врсте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моторног уља</w:t>
      </w:r>
    </w:p>
    <w:p w:rsidR="003D4AD2" w:rsidRPr="00085228" w:rsidRDefault="003D4AD2" w:rsidP="003D4AD2">
      <w:pPr>
        <w:pStyle w:val="ListParagraph"/>
        <w:numPr>
          <w:ilvl w:val="0"/>
          <w:numId w:val="1"/>
        </w:numPr>
        <w:spacing w:after="200" w:line="276" w:lineRule="auto"/>
        <w:contextualSpacing/>
        <w:jc w:val="both"/>
        <w:rPr>
          <w:noProof/>
          <w:lang w:val="sr-Cyrl-CS"/>
        </w:rPr>
      </w:pPr>
      <w:r>
        <w:rPr>
          <w:noProof/>
          <w:lang w:val="sr-Cyrl-CS"/>
        </w:rPr>
        <w:t>Једна врста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антифриза</w:t>
      </w:r>
    </w:p>
    <w:p w:rsidR="003D4AD2" w:rsidRPr="00085228" w:rsidRDefault="003D4AD2" w:rsidP="003D4AD2">
      <w:pPr>
        <w:pStyle w:val="ListParagraph"/>
        <w:ind w:hanging="630"/>
        <w:jc w:val="both"/>
        <w:rPr>
          <w:b/>
          <w:i/>
          <w:noProof/>
          <w:lang w:val="sr-Cyrl-CS"/>
        </w:rPr>
      </w:pPr>
    </w:p>
    <w:p w:rsidR="003D4AD2" w:rsidRPr="003D4AD2" w:rsidRDefault="003D4AD2" w:rsidP="003D4AD2">
      <w:pPr>
        <w:pStyle w:val="ListParagraph"/>
        <w:ind w:hanging="630"/>
        <w:jc w:val="both"/>
        <w:rPr>
          <w:b/>
          <w:i/>
          <w:noProof/>
          <w:lang w:val="sr-Latn-RS"/>
        </w:rPr>
      </w:pPr>
      <w:r w:rsidRPr="00964064">
        <w:rPr>
          <w:b/>
          <w:i/>
          <w:noProof/>
          <w:lang w:val="sr-Cyrl-CS"/>
        </w:rPr>
        <w:t>Истакачко место</w:t>
      </w:r>
      <w:r>
        <w:rPr>
          <w:b/>
          <w:i/>
          <w:noProof/>
          <w:lang w:val="sr-Latn-RS"/>
        </w:rPr>
        <w:t>:</w:t>
      </w:r>
      <w:r>
        <w:rPr>
          <w:b/>
          <w:i/>
          <w:noProof/>
          <w:lang w:val="sr-Cyrl-CS"/>
        </w:rPr>
        <w:t xml:space="preserve"> </w:t>
      </w:r>
    </w:p>
    <w:p w:rsidR="003D4AD2" w:rsidRPr="00964064" w:rsidRDefault="003D4AD2" w:rsidP="003D4AD2">
      <w:pPr>
        <w:pStyle w:val="ListParagraph"/>
        <w:numPr>
          <w:ilvl w:val="0"/>
          <w:numId w:val="1"/>
        </w:numPr>
        <w:spacing w:after="200" w:line="276" w:lineRule="auto"/>
        <w:contextualSpacing/>
        <w:jc w:val="both"/>
        <w:rPr>
          <w:noProof/>
          <w:lang w:val="sr-Cyrl-CS"/>
        </w:rPr>
      </w:pPr>
      <w:r w:rsidRPr="00964064">
        <w:rPr>
          <w:noProof/>
          <w:lang w:val="sr-Cyrl-CS"/>
        </w:rPr>
        <w:t>На постојећ</w:t>
      </w:r>
      <w:r>
        <w:rPr>
          <w:noProof/>
          <w:lang w:val="sr-Cyrl-CS"/>
        </w:rPr>
        <w:t>а</w:t>
      </w:r>
      <w:r w:rsidRPr="00964064">
        <w:rPr>
          <w:noProof/>
          <w:lang w:val="sr-Cyrl-CS"/>
        </w:rPr>
        <w:t xml:space="preserve"> два истакачка места потребно је уградити по четир</w:t>
      </w:r>
      <w:r>
        <w:rPr>
          <w:noProof/>
          <w:lang w:val="sr-Cyrl-CS"/>
        </w:rPr>
        <w:t>и</w:t>
      </w:r>
      <w:r w:rsidRPr="00964064">
        <w:rPr>
          <w:noProof/>
          <w:lang w:val="sr-Cyrl-CS"/>
        </w:rPr>
        <w:t xml:space="preserve"> пиштоља са дигиталним мерачем протока</w:t>
      </w:r>
    </w:p>
    <w:p w:rsidR="003D4AD2" w:rsidRPr="00964064" w:rsidRDefault="003D4AD2" w:rsidP="003D4AD2">
      <w:pPr>
        <w:pStyle w:val="ListParagraph"/>
        <w:numPr>
          <w:ilvl w:val="0"/>
          <w:numId w:val="1"/>
        </w:numPr>
        <w:spacing w:after="200" w:line="276" w:lineRule="auto"/>
        <w:contextualSpacing/>
        <w:jc w:val="both"/>
        <w:rPr>
          <w:noProof/>
          <w:lang w:val="sr-Cyrl-CS"/>
        </w:rPr>
      </w:pPr>
      <w:r w:rsidRPr="00964064">
        <w:rPr>
          <w:noProof/>
          <w:lang w:val="sr-Cyrl-CS"/>
        </w:rPr>
        <w:t>На истакачким местима потребно је да се поставе затворени котурови са цревима дужине 18 метара и посуде за прихват просутог уља.</w:t>
      </w:r>
    </w:p>
    <w:p w:rsidR="003D4AD2" w:rsidRPr="00964064" w:rsidRDefault="003D4AD2" w:rsidP="003D4AD2">
      <w:pPr>
        <w:pStyle w:val="ListParagraph"/>
        <w:numPr>
          <w:ilvl w:val="0"/>
          <w:numId w:val="1"/>
        </w:numPr>
        <w:spacing w:after="200" w:line="276" w:lineRule="auto"/>
        <w:contextualSpacing/>
        <w:jc w:val="both"/>
        <w:rPr>
          <w:noProof/>
          <w:lang w:val="sr-Cyrl-CS"/>
        </w:rPr>
      </w:pPr>
      <w:r w:rsidRPr="00964064">
        <w:rPr>
          <w:noProof/>
          <w:lang w:val="sr-Cyrl-CS"/>
        </w:rPr>
        <w:t xml:space="preserve">На сваком истакачком месту треба да је постављен ЛЦД екран са тастатуром за пријаву на систем </w:t>
      </w:r>
    </w:p>
    <w:p w:rsidR="003D4AD2" w:rsidRPr="00964064" w:rsidRDefault="003D4AD2" w:rsidP="003D4AD2">
      <w:pPr>
        <w:jc w:val="both"/>
        <w:rPr>
          <w:noProof/>
          <w:lang w:val="sr-Cyrl-CS"/>
        </w:rPr>
      </w:pPr>
      <w:r w:rsidRPr="00964064">
        <w:rPr>
          <w:noProof/>
          <w:lang w:val="sr-Cyrl-CS"/>
        </w:rPr>
        <w:t>Локација</w:t>
      </w:r>
      <w:r>
        <w:rPr>
          <w:noProof/>
          <w:lang w:val="sr-Latn-RS"/>
        </w:rPr>
        <w:t xml:space="preserve"> 2 </w:t>
      </w:r>
      <w:r>
        <w:rPr>
          <w:noProof/>
          <w:lang w:val="sr-Cyrl-RS"/>
        </w:rPr>
        <w:t>и 3 -</w:t>
      </w:r>
      <w:r w:rsidR="004F5AA2">
        <w:rPr>
          <w:noProof/>
          <w:lang w:val="sr-Cyrl-CS"/>
        </w:rPr>
        <w:t xml:space="preserve"> места истакања флуида</w:t>
      </w:r>
      <w:r w:rsidR="00392D63">
        <w:rPr>
          <w:noProof/>
          <w:lang w:val="sr-Cyrl-CS"/>
        </w:rPr>
        <w:t xml:space="preserve"> дата </w:t>
      </w:r>
      <w:r>
        <w:rPr>
          <w:noProof/>
          <w:lang w:val="sr-Cyrl-CS"/>
        </w:rPr>
        <w:t>на</w:t>
      </w:r>
      <w:r w:rsidRPr="00964064">
        <w:rPr>
          <w:noProof/>
          <w:lang w:val="sr-Cyrl-CS"/>
        </w:rPr>
        <w:t xml:space="preserve"> цртежу 2.</w:t>
      </w:r>
    </w:p>
    <w:p w:rsidR="003D4AD2" w:rsidRPr="00964064" w:rsidRDefault="003D4AD2" w:rsidP="003D4AD2">
      <w:pPr>
        <w:jc w:val="both"/>
        <w:rPr>
          <w:noProof/>
          <w:lang w:val="sr-Cyrl-CS"/>
        </w:rPr>
      </w:pPr>
      <w:r w:rsidRPr="00964064">
        <w:rPr>
          <w:noProof/>
          <w:lang w:val="sr-Cyrl-CS"/>
        </w:rPr>
        <w:t>Систем мора да ради у температурском опсегу од -</w:t>
      </w:r>
      <w:r w:rsidRPr="00964064">
        <w:rPr>
          <w:noProof/>
        </w:rPr>
        <w:t>25</w:t>
      </w:r>
      <w:r w:rsidRPr="00964064">
        <w:rPr>
          <w:noProof/>
          <w:lang w:val="sr-Cyrl-CS"/>
        </w:rPr>
        <w:sym w:font="Symbol" w:char="F0B0"/>
      </w:r>
      <w:r w:rsidRPr="00964064">
        <w:rPr>
          <w:noProof/>
          <w:lang w:val="sr-Cyrl-CS"/>
        </w:rPr>
        <w:t>Ц</w:t>
      </w:r>
      <w:r w:rsidRPr="00964064">
        <w:rPr>
          <w:noProof/>
        </w:rPr>
        <w:t xml:space="preserve"> do </w:t>
      </w:r>
      <w:r w:rsidRPr="00964064">
        <w:rPr>
          <w:noProof/>
          <w:lang w:val="sr-Cyrl-CS"/>
        </w:rPr>
        <w:t>+50</w:t>
      </w:r>
      <w:r w:rsidRPr="00964064">
        <w:rPr>
          <w:noProof/>
          <w:lang w:val="sr-Cyrl-CS"/>
        </w:rPr>
        <w:sym w:font="Symbol" w:char="F0B0"/>
      </w:r>
      <w:r w:rsidRPr="00964064">
        <w:rPr>
          <w:noProof/>
          <w:lang w:val="sr-Cyrl-CS"/>
        </w:rPr>
        <w:t>Ц.</w:t>
      </w:r>
    </w:p>
    <w:p w:rsidR="003D4AD2" w:rsidRPr="00964064" w:rsidRDefault="003D4AD2" w:rsidP="003D4AD2">
      <w:pPr>
        <w:jc w:val="both"/>
        <w:rPr>
          <w:noProof/>
          <w:lang w:val="sr-Cyrl-CS"/>
        </w:rPr>
      </w:pPr>
      <w:r w:rsidRPr="00964064">
        <w:rPr>
          <w:noProof/>
          <w:lang w:val="sr-Cyrl-CS"/>
        </w:rPr>
        <w:t>Систем треба да обезбеди проток уља на пиштољима без обзира на временске услове и без обзира на врсту уља такав да време пуњења запремине од 50 литара износи 5 минута.</w:t>
      </w:r>
    </w:p>
    <w:p w:rsidR="003D4AD2" w:rsidRDefault="003D4AD2" w:rsidP="00DC1A6A">
      <w:pPr>
        <w:jc w:val="center"/>
        <w:rPr>
          <w:b/>
          <w:noProof/>
          <w:sz w:val="28"/>
          <w:szCs w:val="28"/>
          <w:lang w:val="sr-Cyrl-CS"/>
        </w:rPr>
      </w:pPr>
      <w:r w:rsidRPr="00964064">
        <w:rPr>
          <w:b/>
          <w:noProof/>
          <w:sz w:val="28"/>
          <w:szCs w:val="28"/>
          <w:lang w:val="sr-Cyrl-CS"/>
        </w:rPr>
        <w:br w:type="page"/>
      </w:r>
      <w:r>
        <w:rPr>
          <w:b/>
          <w:noProof/>
          <w:sz w:val="28"/>
          <w:szCs w:val="28"/>
          <w:lang w:val="sr-Latn-RS" w:eastAsia="sr-Latn-RS"/>
        </w:rPr>
        <w:lastRenderedPageBreak/>
        <w:drawing>
          <wp:inline distT="0" distB="0" distL="0" distR="0" wp14:anchorId="0DEAAFF6" wp14:editId="7F6D1959">
            <wp:extent cx="6353175" cy="9207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920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val="sr-Cyrl-CS"/>
        </w:rPr>
        <w:br w:type="page"/>
      </w:r>
      <w:r w:rsidR="00DC1A6A">
        <w:rPr>
          <w:b/>
          <w:noProof/>
          <w:sz w:val="28"/>
          <w:szCs w:val="28"/>
          <w:lang w:val="sr-Cyrl-RS"/>
        </w:rPr>
        <w:lastRenderedPageBreak/>
        <w:t xml:space="preserve">2. </w:t>
      </w:r>
      <w:r>
        <w:rPr>
          <w:b/>
          <w:noProof/>
          <w:sz w:val="28"/>
          <w:szCs w:val="28"/>
          <w:lang w:val="sr-Cyrl-RS"/>
        </w:rPr>
        <w:t>Измена с</w:t>
      </w:r>
      <w:r>
        <w:rPr>
          <w:b/>
          <w:noProof/>
          <w:sz w:val="28"/>
          <w:szCs w:val="28"/>
          <w:lang w:val="sr-Cyrl-CS"/>
        </w:rPr>
        <w:t>офтвер</w:t>
      </w:r>
      <w:r>
        <w:rPr>
          <w:b/>
          <w:noProof/>
          <w:sz w:val="28"/>
          <w:szCs w:val="28"/>
          <w:lang w:val="sr-Cyrl-RS"/>
        </w:rPr>
        <w:t>а</w:t>
      </w:r>
      <w:r>
        <w:rPr>
          <w:b/>
          <w:noProof/>
          <w:sz w:val="28"/>
          <w:szCs w:val="28"/>
          <w:lang w:val="sr-Cyrl-CS"/>
        </w:rPr>
        <w:t xml:space="preserve"> и хардвера</w:t>
      </w:r>
    </w:p>
    <w:p w:rsidR="00DC1A6A" w:rsidRPr="00085228" w:rsidRDefault="00DC1A6A" w:rsidP="00DC1A6A">
      <w:pPr>
        <w:jc w:val="center"/>
        <w:rPr>
          <w:b/>
          <w:noProof/>
          <w:sz w:val="28"/>
          <w:szCs w:val="28"/>
          <w:lang w:val="sr-Cyrl-CS"/>
        </w:rPr>
      </w:pPr>
    </w:p>
    <w:p w:rsidR="003D4AD2" w:rsidRPr="00FE7A03" w:rsidRDefault="00F23BD1" w:rsidP="003D4AD2">
      <w:pPr>
        <w:jc w:val="both"/>
        <w:rPr>
          <w:noProof/>
          <w:lang w:val="sr-Cyrl-CS"/>
        </w:rPr>
      </w:pPr>
      <w:r w:rsidRPr="00FE7A03">
        <w:rPr>
          <w:noProof/>
          <w:lang w:val="sr-Cyrl-CS"/>
        </w:rPr>
        <w:t xml:space="preserve">За </w:t>
      </w:r>
      <w:r w:rsidR="003D4AD2" w:rsidRPr="00FE7A03">
        <w:rPr>
          <w:noProof/>
          <w:lang w:val="sr-Cyrl-CS"/>
        </w:rPr>
        <w:t>локације</w:t>
      </w:r>
      <w:r w:rsidRPr="00FE7A03">
        <w:rPr>
          <w:noProof/>
          <w:lang w:val="sr-Cyrl-CS"/>
        </w:rPr>
        <w:t xml:space="preserve"> 2 и 3</w:t>
      </w:r>
      <w:r w:rsidR="003D4AD2" w:rsidRPr="00FE7A03">
        <w:rPr>
          <w:noProof/>
          <w:lang w:val="sr-Cyrl-CS"/>
        </w:rPr>
        <w:t xml:space="preserve"> важе исти захтеви.</w:t>
      </w:r>
    </w:p>
    <w:p w:rsidR="003D4AD2" w:rsidRPr="00CF3B94" w:rsidRDefault="003D4AD2" w:rsidP="003D4AD2">
      <w:pPr>
        <w:jc w:val="both"/>
        <w:rPr>
          <w:noProof/>
          <w:lang w:val="sr-Cyrl-CS"/>
        </w:rPr>
      </w:pPr>
      <w:r w:rsidRPr="00CF3B94">
        <w:rPr>
          <w:noProof/>
          <w:lang w:val="sr-Cyrl-CS"/>
        </w:rPr>
        <w:t>Кориснички интерфејс треба да је на српском</w:t>
      </w:r>
      <w:r>
        <w:rPr>
          <w:noProof/>
          <w:lang w:val="sr-Latn-CS"/>
        </w:rPr>
        <w:t xml:space="preserve"> </w:t>
      </w:r>
      <w:r w:rsidRPr="00CF3B94">
        <w:rPr>
          <w:noProof/>
          <w:lang w:val="sr-Cyrl-CS"/>
        </w:rPr>
        <w:t>језику, је</w:t>
      </w:r>
      <w:r>
        <w:rPr>
          <w:noProof/>
          <w:lang w:val="sr-Cyrl-CS"/>
        </w:rPr>
        <w:t>д</w:t>
      </w:r>
      <w:r w:rsidRPr="00CF3B94">
        <w:rPr>
          <w:noProof/>
          <w:lang w:val="sr-Cyrl-CS"/>
        </w:rPr>
        <w:t xml:space="preserve">ноставан и интуитиван за коришћење. </w:t>
      </w:r>
    </w:p>
    <w:p w:rsidR="003D4AD2" w:rsidRPr="00CF3B94" w:rsidRDefault="003D4AD2" w:rsidP="003D4AD2">
      <w:pPr>
        <w:jc w:val="both"/>
        <w:rPr>
          <w:noProof/>
          <w:lang w:val="sr-Cyrl-CS"/>
        </w:rPr>
      </w:pPr>
      <w:r w:rsidRPr="00CF3B94">
        <w:rPr>
          <w:noProof/>
          <w:lang w:val="sr-Cyrl-CS"/>
        </w:rPr>
        <w:t xml:space="preserve">Систем треба </w:t>
      </w:r>
      <w:r w:rsidR="001769D6">
        <w:rPr>
          <w:noProof/>
          <w:lang w:val="sr-Cyrl-CS"/>
        </w:rPr>
        <w:t>да је на рачунарској мрежи ЈГСП</w:t>
      </w:r>
      <w:r w:rsidR="001769D6">
        <w:rPr>
          <w:noProof/>
          <w:lang w:val="sr-Latn-RS"/>
        </w:rPr>
        <w:t xml:space="preserve"> </w:t>
      </w:r>
      <w:r w:rsidR="001769D6">
        <w:rPr>
          <w:noProof/>
          <w:lang w:val="sr-Cyrl-RS"/>
        </w:rPr>
        <w:t>„</w:t>
      </w:r>
      <w:r w:rsidR="001769D6">
        <w:rPr>
          <w:noProof/>
          <w:lang w:val="sr-Cyrl-CS"/>
        </w:rPr>
        <w:t>Нови Сад“</w:t>
      </w:r>
      <w:r w:rsidRPr="00CF3B94">
        <w:rPr>
          <w:noProof/>
          <w:lang w:val="sr-Cyrl-CS"/>
        </w:rPr>
        <w:t xml:space="preserve"> и интегрисан са информационим системом ЈГСП-а.</w:t>
      </w:r>
    </w:p>
    <w:p w:rsidR="003D4AD2" w:rsidRPr="00CF3B94" w:rsidRDefault="003D4AD2" w:rsidP="003D4AD2">
      <w:pPr>
        <w:jc w:val="both"/>
        <w:rPr>
          <w:noProof/>
          <w:lang w:val="sr-Cyrl-CS"/>
        </w:rPr>
      </w:pPr>
      <w:r w:rsidRPr="00CF3B94">
        <w:rPr>
          <w:noProof/>
          <w:lang w:val="sr-Cyrl-CS"/>
        </w:rPr>
        <w:t xml:space="preserve">Софтвер треба да сигнализира када количина уља и мазива достигне дефинисани минимум. </w:t>
      </w:r>
    </w:p>
    <w:p w:rsidR="003D4AD2" w:rsidRPr="00CF3B94" w:rsidRDefault="003D4AD2" w:rsidP="003D4AD2">
      <w:pPr>
        <w:jc w:val="both"/>
        <w:rPr>
          <w:noProof/>
          <w:lang w:val="sr-Cyrl-CS"/>
        </w:rPr>
      </w:pPr>
      <w:r w:rsidRPr="00CF3B94">
        <w:rPr>
          <w:noProof/>
          <w:lang w:val="sr-Cyrl-CS"/>
        </w:rPr>
        <w:t>Да на терминалима постоје штампачи интегрисани у уређају, ради штампањ</w:t>
      </w:r>
      <w:r>
        <w:rPr>
          <w:noProof/>
          <w:lang w:val="sr-Cyrl-CS"/>
        </w:rPr>
        <w:t>а</w:t>
      </w:r>
      <w:r w:rsidRPr="00CF3B94">
        <w:rPr>
          <w:noProof/>
          <w:lang w:val="sr-Cyrl-CS"/>
        </w:rPr>
        <w:t xml:space="preserve"> одсечка за свако сипање</w:t>
      </w:r>
      <w:r>
        <w:rPr>
          <w:noProof/>
          <w:lang w:val="sr-Cyrl-CS"/>
        </w:rPr>
        <w:t>.</w:t>
      </w:r>
    </w:p>
    <w:p w:rsidR="003D4AD2" w:rsidRDefault="003D4AD2" w:rsidP="003D4AD2">
      <w:pPr>
        <w:jc w:val="both"/>
        <w:rPr>
          <w:b/>
          <w:i/>
          <w:noProof/>
          <w:lang w:val="sr-Cyrl-CS"/>
        </w:rPr>
      </w:pPr>
    </w:p>
    <w:p w:rsidR="003D4AD2" w:rsidRPr="00085228" w:rsidRDefault="003D4AD2" w:rsidP="003D4AD2">
      <w:pPr>
        <w:jc w:val="both"/>
        <w:rPr>
          <w:b/>
          <w:i/>
          <w:noProof/>
          <w:lang w:val="sr-Cyrl-CS"/>
        </w:rPr>
      </w:pPr>
      <w:r>
        <w:rPr>
          <w:b/>
          <w:i/>
          <w:noProof/>
          <w:lang w:val="sr-Cyrl-CS"/>
        </w:rPr>
        <w:t>Основни</w:t>
      </w:r>
      <w:r w:rsidRPr="00085228">
        <w:rPr>
          <w:b/>
          <w:i/>
          <w:noProof/>
          <w:lang w:val="sr-Cyrl-CS"/>
        </w:rPr>
        <w:t xml:space="preserve"> </w:t>
      </w:r>
      <w:r>
        <w:rPr>
          <w:b/>
          <w:i/>
          <w:noProof/>
          <w:lang w:val="sr-Cyrl-CS"/>
        </w:rPr>
        <w:t>подаци</w:t>
      </w:r>
      <w:r w:rsidRPr="00085228">
        <w:rPr>
          <w:b/>
          <w:i/>
          <w:noProof/>
          <w:lang w:val="sr-Cyrl-CS"/>
        </w:rPr>
        <w:t xml:space="preserve"> </w:t>
      </w:r>
      <w:r>
        <w:rPr>
          <w:b/>
          <w:i/>
          <w:noProof/>
          <w:lang w:val="sr-Cyrl-CS"/>
        </w:rPr>
        <w:t>за</w:t>
      </w:r>
      <w:r w:rsidRPr="00085228">
        <w:rPr>
          <w:b/>
          <w:i/>
          <w:noProof/>
          <w:lang w:val="sr-Cyrl-CS"/>
        </w:rPr>
        <w:t xml:space="preserve"> </w:t>
      </w:r>
      <w:r>
        <w:rPr>
          <w:b/>
          <w:i/>
          <w:noProof/>
          <w:lang w:val="sr-Cyrl-CS"/>
        </w:rPr>
        <w:t>пријаву</w:t>
      </w:r>
      <w:r w:rsidRPr="00085228">
        <w:rPr>
          <w:b/>
          <w:i/>
          <w:noProof/>
          <w:lang w:val="sr-Cyrl-CS"/>
        </w:rPr>
        <w:t xml:space="preserve"> </w:t>
      </w:r>
      <w:r>
        <w:rPr>
          <w:b/>
          <w:i/>
          <w:noProof/>
          <w:lang w:val="sr-Cyrl-CS"/>
        </w:rPr>
        <w:t>на</w:t>
      </w:r>
      <w:r w:rsidRPr="00085228">
        <w:rPr>
          <w:b/>
          <w:i/>
          <w:noProof/>
          <w:lang w:val="sr-Cyrl-CS"/>
        </w:rPr>
        <w:t xml:space="preserve"> </w:t>
      </w:r>
      <w:r>
        <w:rPr>
          <w:b/>
          <w:i/>
          <w:noProof/>
          <w:lang w:val="sr-Cyrl-CS"/>
        </w:rPr>
        <w:t>систем</w:t>
      </w:r>
      <w:r w:rsidRPr="00085228">
        <w:rPr>
          <w:b/>
          <w:i/>
          <w:noProof/>
          <w:lang w:val="sr-Cyrl-CS"/>
        </w:rPr>
        <w:t>:</w:t>
      </w:r>
    </w:p>
    <w:p w:rsidR="003D4AD2" w:rsidRDefault="003D4AD2" w:rsidP="003D4AD2">
      <w:pPr>
        <w:pStyle w:val="ListParagraph"/>
        <w:numPr>
          <w:ilvl w:val="0"/>
          <w:numId w:val="2"/>
        </w:numPr>
        <w:spacing w:after="200" w:line="276" w:lineRule="auto"/>
        <w:contextualSpacing/>
        <w:jc w:val="both"/>
        <w:rPr>
          <w:noProof/>
          <w:lang w:val="sr-Cyrl-CS"/>
        </w:rPr>
      </w:pPr>
      <w:r>
        <w:rPr>
          <w:noProof/>
          <w:lang w:val="sr-Cyrl-CS"/>
        </w:rPr>
        <w:t xml:space="preserve">Пријава на систем за сипање уља треба да је посебна, независна целина од сервера, односно подаци потребни за  идентификацију учесника (пословођа, точиоц, возило) и подаци о точењу (количина, врема, возило, врста течности....) треба да се складиште у уређају на месту истакања и да се повремено синхронизују са подацима на серверу. </w:t>
      </w:r>
    </w:p>
    <w:p w:rsidR="003D4AD2" w:rsidRPr="00085228" w:rsidRDefault="003D4AD2" w:rsidP="003D4AD2">
      <w:pPr>
        <w:pStyle w:val="ListParagraph"/>
        <w:numPr>
          <w:ilvl w:val="0"/>
          <w:numId w:val="2"/>
        </w:numPr>
        <w:spacing w:after="200" w:line="276" w:lineRule="auto"/>
        <w:contextualSpacing/>
        <w:jc w:val="both"/>
        <w:rPr>
          <w:noProof/>
          <w:lang w:val="sr-Cyrl-CS"/>
        </w:rPr>
      </w:pPr>
      <w:r>
        <w:rPr>
          <w:noProof/>
          <w:lang w:val="sr-Cyrl-CS"/>
        </w:rPr>
        <w:t>Пријава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пословође</w:t>
      </w:r>
      <w:r w:rsidRPr="00085228">
        <w:rPr>
          <w:noProof/>
          <w:lang w:val="sr-Cyrl-CS"/>
        </w:rPr>
        <w:t>/</w:t>
      </w:r>
      <w:r>
        <w:rPr>
          <w:noProof/>
          <w:lang w:val="sr-Cyrl-CS"/>
        </w:rPr>
        <w:t xml:space="preserve">предрадника преко </w:t>
      </w:r>
      <w:r>
        <w:rPr>
          <w:noProof/>
          <w:lang w:val="sr-Cyrl-RS"/>
        </w:rPr>
        <w:t xml:space="preserve">шифре или </w:t>
      </w:r>
      <w:r>
        <w:rPr>
          <w:noProof/>
          <w:lang w:val="sr-Cyrl-CS"/>
        </w:rPr>
        <w:t>М</w:t>
      </w:r>
      <w:r>
        <w:rPr>
          <w:noProof/>
        </w:rPr>
        <w:t>ifare</w:t>
      </w:r>
      <w:r>
        <w:rPr>
          <w:noProof/>
          <w:lang w:val="sr-Cyrl-CS"/>
        </w:rPr>
        <w:t xml:space="preserve"> картице</w:t>
      </w:r>
    </w:p>
    <w:p w:rsidR="003D4AD2" w:rsidRDefault="003D4AD2" w:rsidP="003D4AD2">
      <w:pPr>
        <w:pStyle w:val="ListParagraph"/>
        <w:numPr>
          <w:ilvl w:val="0"/>
          <w:numId w:val="2"/>
        </w:numPr>
        <w:spacing w:after="200" w:line="276" w:lineRule="auto"/>
        <w:contextualSpacing/>
        <w:jc w:val="both"/>
        <w:rPr>
          <w:noProof/>
          <w:lang w:val="sr-Cyrl-CS"/>
        </w:rPr>
      </w:pPr>
      <w:r w:rsidRPr="00B9022E">
        <w:rPr>
          <w:noProof/>
          <w:lang w:val="sr-Cyrl-CS"/>
        </w:rPr>
        <w:t xml:space="preserve">Пријава точиоца флуида </w:t>
      </w:r>
      <w:r>
        <w:rPr>
          <w:noProof/>
          <w:lang w:val="sr-Cyrl-CS"/>
        </w:rPr>
        <w:t>преко шифре или М</w:t>
      </w:r>
      <w:r>
        <w:rPr>
          <w:noProof/>
        </w:rPr>
        <w:t>ifare</w:t>
      </w:r>
      <w:r>
        <w:rPr>
          <w:noProof/>
          <w:lang w:val="sr-Cyrl-CS"/>
        </w:rPr>
        <w:t xml:space="preserve"> картице</w:t>
      </w:r>
    </w:p>
    <w:p w:rsidR="003D4AD2" w:rsidRPr="00B9022E" w:rsidRDefault="003D4AD2" w:rsidP="003D4AD2">
      <w:pPr>
        <w:pStyle w:val="ListParagraph"/>
        <w:numPr>
          <w:ilvl w:val="0"/>
          <w:numId w:val="2"/>
        </w:numPr>
        <w:spacing w:after="200" w:line="276" w:lineRule="auto"/>
        <w:contextualSpacing/>
        <w:jc w:val="both"/>
        <w:rPr>
          <w:noProof/>
          <w:lang w:val="sr-Cyrl-CS"/>
        </w:rPr>
      </w:pPr>
      <w:r w:rsidRPr="00B9022E">
        <w:rPr>
          <w:noProof/>
          <w:lang w:val="sr-Cyrl-CS"/>
        </w:rPr>
        <w:t>Унос</w:t>
      </w:r>
      <w:r>
        <w:rPr>
          <w:noProof/>
          <w:lang w:val="sr-Cyrl-CS"/>
        </w:rPr>
        <w:t xml:space="preserve"> (пет цифара)</w:t>
      </w:r>
      <w:r w:rsidRPr="00B9022E">
        <w:rPr>
          <w:noProof/>
          <w:lang w:val="sr-Cyrl-CS"/>
        </w:rPr>
        <w:t xml:space="preserve"> </w:t>
      </w:r>
      <w:r>
        <w:rPr>
          <w:noProof/>
          <w:lang w:val="sr-Cyrl-CS"/>
        </w:rPr>
        <w:t xml:space="preserve">или пријава </w:t>
      </w:r>
      <w:r w:rsidRPr="00B9022E">
        <w:rPr>
          <w:noProof/>
          <w:lang w:val="sr-Cyrl-CS"/>
        </w:rPr>
        <w:t>гаражног броја</w:t>
      </w:r>
      <w:r>
        <w:rPr>
          <w:noProof/>
          <w:lang w:val="sr-Cyrl-CS"/>
        </w:rPr>
        <w:t xml:space="preserve"> возила преко М</w:t>
      </w:r>
      <w:r>
        <w:rPr>
          <w:noProof/>
        </w:rPr>
        <w:t>ifare</w:t>
      </w:r>
      <w:r>
        <w:rPr>
          <w:noProof/>
          <w:lang w:val="sr-Cyrl-CS"/>
        </w:rPr>
        <w:t xml:space="preserve"> картице</w:t>
      </w:r>
    </w:p>
    <w:p w:rsidR="003D4AD2" w:rsidRPr="00085228" w:rsidRDefault="003D4AD2" w:rsidP="003D4AD2">
      <w:pPr>
        <w:pStyle w:val="ListParagraph"/>
        <w:numPr>
          <w:ilvl w:val="0"/>
          <w:numId w:val="2"/>
        </w:numPr>
        <w:spacing w:after="200" w:line="276" w:lineRule="auto"/>
        <w:contextualSpacing/>
        <w:jc w:val="both"/>
        <w:rPr>
          <w:noProof/>
          <w:lang w:val="sr-Cyrl-CS"/>
        </w:rPr>
      </w:pPr>
      <w:r>
        <w:rPr>
          <w:noProof/>
          <w:lang w:val="sr-Cyrl-CS"/>
        </w:rPr>
        <w:t>Избор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врсте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флуида</w:t>
      </w:r>
    </w:p>
    <w:p w:rsidR="003D4AD2" w:rsidRPr="00085228" w:rsidRDefault="003D4AD2" w:rsidP="003D4AD2">
      <w:pPr>
        <w:pStyle w:val="ListParagraph"/>
        <w:numPr>
          <w:ilvl w:val="0"/>
          <w:numId w:val="2"/>
        </w:numPr>
        <w:spacing w:after="200" w:line="276" w:lineRule="auto"/>
        <w:contextualSpacing/>
        <w:jc w:val="both"/>
        <w:rPr>
          <w:noProof/>
          <w:lang w:val="sr-Cyrl-CS"/>
        </w:rPr>
      </w:pPr>
      <w:r>
        <w:rPr>
          <w:noProof/>
          <w:lang w:val="sr-Cyrl-CS"/>
        </w:rPr>
        <w:t>Обавезно унапред дефинисање гаражног броја возила и врсте флуида који се сипа у њега</w:t>
      </w:r>
    </w:p>
    <w:p w:rsidR="003D4AD2" w:rsidRPr="00085228" w:rsidRDefault="003D4AD2" w:rsidP="003D4AD2">
      <w:pPr>
        <w:pStyle w:val="ListParagraph"/>
        <w:numPr>
          <w:ilvl w:val="0"/>
          <w:numId w:val="2"/>
        </w:numPr>
        <w:spacing w:after="200" w:line="276" w:lineRule="auto"/>
        <w:contextualSpacing/>
        <w:jc w:val="both"/>
        <w:rPr>
          <w:noProof/>
          <w:lang w:val="sr-Cyrl-CS"/>
        </w:rPr>
      </w:pPr>
      <w:r>
        <w:rPr>
          <w:noProof/>
          <w:lang w:val="sr-Cyrl-CS"/>
        </w:rPr>
        <w:t>Избор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ли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ради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замени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доливању флуида</w:t>
      </w:r>
    </w:p>
    <w:p w:rsidR="003D4AD2" w:rsidRPr="00085228" w:rsidRDefault="003D4AD2" w:rsidP="003D4AD2">
      <w:pPr>
        <w:pStyle w:val="ListParagraph"/>
        <w:numPr>
          <w:ilvl w:val="0"/>
          <w:numId w:val="2"/>
        </w:numPr>
        <w:spacing w:after="200" w:line="276" w:lineRule="auto"/>
        <w:contextualSpacing/>
        <w:jc w:val="both"/>
        <w:rPr>
          <w:noProof/>
          <w:lang w:val="sr-Cyrl-CS"/>
        </w:rPr>
      </w:pPr>
      <w:r>
        <w:rPr>
          <w:noProof/>
          <w:lang w:val="sr-Cyrl-CS"/>
        </w:rPr>
        <w:t>Могућност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увида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количину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флуида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у контејнерима и бурадима уз пријаву преко шифре или М</w:t>
      </w:r>
      <w:r>
        <w:rPr>
          <w:noProof/>
        </w:rPr>
        <w:t>ifare</w:t>
      </w:r>
      <w:r>
        <w:rPr>
          <w:noProof/>
          <w:lang w:val="sr-Cyrl-CS"/>
        </w:rPr>
        <w:t xml:space="preserve"> картице </w:t>
      </w:r>
    </w:p>
    <w:p w:rsidR="003D4AD2" w:rsidRPr="00085228" w:rsidRDefault="003D4AD2" w:rsidP="003D4AD2">
      <w:pPr>
        <w:pStyle w:val="ListParagraph"/>
        <w:jc w:val="both"/>
        <w:rPr>
          <w:noProof/>
          <w:lang w:val="sr-Cyrl-CS"/>
        </w:rPr>
      </w:pPr>
    </w:p>
    <w:p w:rsidR="003D4AD2" w:rsidRPr="00085228" w:rsidRDefault="00F23BD1" w:rsidP="003D4AD2">
      <w:pPr>
        <w:pStyle w:val="ListParagraph"/>
        <w:ind w:left="0"/>
        <w:jc w:val="both"/>
        <w:rPr>
          <w:b/>
          <w:i/>
          <w:noProof/>
          <w:lang w:val="sr-Cyrl-CS"/>
        </w:rPr>
      </w:pPr>
      <w:r>
        <w:rPr>
          <w:b/>
          <w:i/>
          <w:noProof/>
          <w:lang w:val="sr-Cyrl-CS"/>
        </w:rPr>
        <w:t>Евиденција:</w:t>
      </w:r>
    </w:p>
    <w:p w:rsidR="003D4AD2" w:rsidRDefault="003D4AD2" w:rsidP="003D4AD2">
      <w:pPr>
        <w:pStyle w:val="ListParagraph"/>
        <w:numPr>
          <w:ilvl w:val="0"/>
          <w:numId w:val="5"/>
        </w:numPr>
        <w:spacing w:after="200" w:line="276" w:lineRule="auto"/>
        <w:ind w:left="709"/>
        <w:contextualSpacing/>
        <w:jc w:val="both"/>
        <w:rPr>
          <w:noProof/>
          <w:lang w:val="sr-Cyrl-CS"/>
        </w:rPr>
      </w:pPr>
      <w:r>
        <w:rPr>
          <w:noProof/>
          <w:lang w:val="sr-Cyrl-CS"/>
        </w:rPr>
        <w:t xml:space="preserve">Потребно је да се обезбеде извештаји о свим сипањима у одређеном периоду. </w:t>
      </w:r>
    </w:p>
    <w:p w:rsidR="003D4AD2" w:rsidRDefault="003D4AD2" w:rsidP="003D4AD2">
      <w:pPr>
        <w:pStyle w:val="ListParagraph"/>
        <w:numPr>
          <w:ilvl w:val="0"/>
          <w:numId w:val="5"/>
        </w:numPr>
        <w:spacing w:after="200" w:line="276" w:lineRule="auto"/>
        <w:ind w:left="709"/>
        <w:contextualSpacing/>
        <w:jc w:val="both"/>
        <w:rPr>
          <w:noProof/>
          <w:lang w:val="sr-Cyrl-CS"/>
        </w:rPr>
      </w:pPr>
      <w:r>
        <w:rPr>
          <w:noProof/>
          <w:lang w:val="sr-Cyrl-CS"/>
        </w:rPr>
        <w:t>Потребно је да се наручиоцу омогући приступ подацима у бази података.</w:t>
      </w:r>
    </w:p>
    <w:p w:rsidR="003D4AD2" w:rsidRDefault="003D4AD2" w:rsidP="003D4AD2">
      <w:pPr>
        <w:pStyle w:val="ListParagraph"/>
        <w:numPr>
          <w:ilvl w:val="0"/>
          <w:numId w:val="5"/>
        </w:numPr>
        <w:spacing w:after="200" w:line="276" w:lineRule="auto"/>
        <w:ind w:left="709"/>
        <w:contextualSpacing/>
        <w:jc w:val="both"/>
        <w:rPr>
          <w:noProof/>
          <w:lang w:val="sr-Cyrl-CS"/>
        </w:rPr>
      </w:pPr>
      <w:r>
        <w:rPr>
          <w:noProof/>
          <w:lang w:val="sr-Cyrl-CS"/>
        </w:rPr>
        <w:t xml:space="preserve">Сви горе наведени подаци и извештаји треба да могу да се извезу у неке од стандардних формата за размену података </w:t>
      </w:r>
      <w:r>
        <w:rPr>
          <w:noProof/>
        </w:rPr>
        <w:t>csv, txt, xml, xls</w:t>
      </w:r>
      <w:r>
        <w:rPr>
          <w:noProof/>
          <w:lang w:val="sr-Cyrl-CS"/>
        </w:rPr>
        <w:t xml:space="preserve">.  </w:t>
      </w:r>
    </w:p>
    <w:p w:rsidR="003D4AD2" w:rsidRDefault="003D4AD2" w:rsidP="003D4AD2">
      <w:pPr>
        <w:pStyle w:val="ListParagraph"/>
        <w:jc w:val="both"/>
        <w:rPr>
          <w:noProof/>
          <w:lang w:val="sr-Cyrl-CS"/>
        </w:rPr>
      </w:pPr>
    </w:p>
    <w:p w:rsidR="003D4AD2" w:rsidRPr="00002ED2" w:rsidRDefault="003D4AD2" w:rsidP="003D4AD2">
      <w:pPr>
        <w:pStyle w:val="ListParagraph"/>
        <w:ind w:left="0"/>
        <w:jc w:val="both"/>
        <w:rPr>
          <w:b/>
          <w:noProof/>
          <w:sz w:val="28"/>
          <w:szCs w:val="28"/>
          <w:lang w:val="sr-Cyrl-CS"/>
        </w:rPr>
      </w:pPr>
      <w:r w:rsidRPr="00002ED2">
        <w:rPr>
          <w:b/>
          <w:noProof/>
          <w:sz w:val="28"/>
          <w:szCs w:val="28"/>
          <w:lang w:val="sr-Cyrl-CS"/>
        </w:rPr>
        <w:t>Обавезе потенцијалног испоручиоца</w:t>
      </w:r>
      <w:r w:rsidR="00F23BD1">
        <w:rPr>
          <w:b/>
          <w:noProof/>
          <w:sz w:val="28"/>
          <w:szCs w:val="28"/>
          <w:lang w:val="sr-Cyrl-CS"/>
        </w:rPr>
        <w:t>:</w:t>
      </w:r>
    </w:p>
    <w:p w:rsidR="003D4AD2" w:rsidRDefault="003D4AD2" w:rsidP="003D4AD2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  <w:rPr>
          <w:noProof/>
          <w:lang w:val="sr-Cyrl-CS"/>
        </w:rPr>
      </w:pPr>
      <w:r>
        <w:rPr>
          <w:noProof/>
          <w:lang w:val="sr-Cyrl-CS"/>
        </w:rPr>
        <w:t>Да обезбеди сву рачунарску опрему (рачунар, сервер, штампач) и софтверске лиценце за рад овог система.</w:t>
      </w:r>
    </w:p>
    <w:p w:rsidR="003D4AD2" w:rsidRPr="00085228" w:rsidRDefault="003D4AD2" w:rsidP="003D4AD2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  <w:rPr>
          <w:noProof/>
          <w:lang w:val="sr-Cyrl-CS"/>
        </w:rPr>
      </w:pPr>
      <w:r>
        <w:rPr>
          <w:noProof/>
          <w:lang w:val="sr-Cyrl-CS"/>
        </w:rPr>
        <w:t>Да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угради комплетну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опрему.</w:t>
      </w:r>
    </w:p>
    <w:p w:rsidR="003D4AD2" w:rsidRPr="00085228" w:rsidRDefault="003D4AD2" w:rsidP="003D4AD2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  <w:rPr>
          <w:noProof/>
          <w:lang w:val="sr-Cyrl-CS"/>
        </w:rPr>
      </w:pPr>
      <w:r>
        <w:rPr>
          <w:noProof/>
          <w:lang w:val="sr-Cyrl-CS"/>
        </w:rPr>
        <w:t>Да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изврши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обуку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корисника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месту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инсталисане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опреме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при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пуштању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рад.</w:t>
      </w:r>
    </w:p>
    <w:p w:rsidR="003D4AD2" w:rsidRDefault="003D4AD2" w:rsidP="003D4AD2">
      <w:pPr>
        <w:pStyle w:val="ListParagraph"/>
        <w:numPr>
          <w:ilvl w:val="0"/>
          <w:numId w:val="3"/>
        </w:numPr>
        <w:spacing w:line="276" w:lineRule="auto"/>
        <w:ind w:left="714" w:hanging="357"/>
        <w:contextualSpacing/>
        <w:jc w:val="both"/>
        <w:rPr>
          <w:noProof/>
          <w:lang w:val="sr-Cyrl-CS"/>
        </w:rPr>
      </w:pPr>
      <w:r>
        <w:rPr>
          <w:noProof/>
          <w:lang w:val="sr-Cyrl-CS"/>
        </w:rPr>
        <w:t>Да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врши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редовно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сервисирање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опреме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гарантном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периоду.</w:t>
      </w:r>
    </w:p>
    <w:p w:rsidR="003D4AD2" w:rsidRPr="00895706" w:rsidRDefault="003D4AD2" w:rsidP="003D4AD2">
      <w:pPr>
        <w:numPr>
          <w:ilvl w:val="0"/>
          <w:numId w:val="3"/>
        </w:numPr>
        <w:spacing w:line="276" w:lineRule="auto"/>
        <w:ind w:right="-1"/>
        <w:jc w:val="both"/>
        <w:rPr>
          <w:rFonts w:ascii="Tahoma" w:hAnsi="Tahoma" w:cs="Tahoma"/>
          <w:color w:val="000000"/>
        </w:rPr>
      </w:pPr>
      <w:r>
        <w:rPr>
          <w:noProof/>
          <w:lang w:val="sr-Cyrl-CS"/>
        </w:rPr>
        <w:t>Да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гарантује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резервне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делове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за систем ван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гарантног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рока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најмање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десет</w:t>
      </w:r>
      <w:r w:rsidRPr="00085228">
        <w:rPr>
          <w:noProof/>
          <w:lang w:val="sr-Cyrl-CS"/>
        </w:rPr>
        <w:t xml:space="preserve"> </w:t>
      </w:r>
      <w:r>
        <w:rPr>
          <w:noProof/>
          <w:lang w:val="sr-Cyrl-CS"/>
        </w:rPr>
        <w:t>година.</w:t>
      </w:r>
    </w:p>
    <w:p w:rsidR="00895706" w:rsidRDefault="00895706" w:rsidP="00895706">
      <w:pPr>
        <w:spacing w:line="276" w:lineRule="auto"/>
        <w:ind w:right="-1"/>
        <w:jc w:val="both"/>
        <w:rPr>
          <w:b/>
          <w:noProof/>
          <w:lang w:val="sr-Cyrl-CS"/>
        </w:rPr>
      </w:pPr>
    </w:p>
    <w:p w:rsidR="00A24E94" w:rsidRDefault="00A24E94" w:rsidP="00A24E94">
      <w:pPr>
        <w:spacing w:line="276" w:lineRule="auto"/>
        <w:ind w:right="-1"/>
        <w:jc w:val="both"/>
        <w:rPr>
          <w:b/>
          <w:noProof/>
          <w:lang w:val="sr-Cyrl-CS"/>
        </w:rPr>
      </w:pPr>
      <w:r>
        <w:rPr>
          <w:b/>
          <w:noProof/>
          <w:lang w:val="sr-Cyrl-CS"/>
        </w:rPr>
        <w:t>Захтеви из безбедности и здравља на раду:</w:t>
      </w:r>
    </w:p>
    <w:p w:rsidR="00A24E94" w:rsidRDefault="00A24E94" w:rsidP="00A24E94">
      <w:pPr>
        <w:autoSpaceDE w:val="0"/>
        <w:autoSpaceDN w:val="0"/>
        <w:adjustRightInd w:val="0"/>
        <w:jc w:val="both"/>
        <w:rPr>
          <w:rFonts w:eastAsia="Calibri"/>
          <w:lang w:val="sr-Cyrl-RS" w:eastAsia="sr-Latn-CS"/>
        </w:rPr>
      </w:pPr>
      <w:r>
        <w:rPr>
          <w:rFonts w:eastAsia="Calibri"/>
          <w:lang w:val="sr-Cyrl-RS" w:eastAsia="sr-Latn-CS"/>
        </w:rPr>
        <w:t xml:space="preserve">Понуђач је дужан да обезбеди спровођење мера безбедности и здравља на раду у складу са Законом о безбедности и здрављу на раду </w:t>
      </w:r>
      <w:r>
        <w:rPr>
          <w:lang w:val="sr-Cyrl-RS"/>
        </w:rPr>
        <w:t>( „Сл. гласник РС“, бр.101/05,91/15 и 113/17-др.закон)</w:t>
      </w:r>
      <w:r>
        <w:rPr>
          <w:noProof/>
          <w:lang w:val="sr-Cyrl-CS"/>
        </w:rPr>
        <w:t xml:space="preserve"> ,Уредбом о безбедности и здрављу на раду на привременим или </w:t>
      </w:r>
      <w:r>
        <w:rPr>
          <w:noProof/>
          <w:lang w:val="sr-Cyrl-CS"/>
        </w:rPr>
        <w:lastRenderedPageBreak/>
        <w:t>покретним градилиштима („Службени гласник РС”, број</w:t>
      </w:r>
      <w:r>
        <w:rPr>
          <w:noProof/>
          <w:lang w:val="sr-Latn-CS"/>
        </w:rPr>
        <w:t>.</w:t>
      </w:r>
      <w:r>
        <w:rPr>
          <w:noProof/>
          <w:lang w:val="sr-Cyrl-CS"/>
        </w:rPr>
        <w:t>14/</w:t>
      </w:r>
      <w:r>
        <w:rPr>
          <w:noProof/>
          <w:lang w:val="sr-Latn-RS"/>
        </w:rPr>
        <w:t>20</w:t>
      </w:r>
      <w:r>
        <w:rPr>
          <w:noProof/>
          <w:lang w:val="sr-Cyrl-CS"/>
        </w:rPr>
        <w:t>09, 95/</w:t>
      </w:r>
      <w:r>
        <w:rPr>
          <w:noProof/>
          <w:lang w:val="sr-Latn-RS"/>
        </w:rPr>
        <w:t>20</w:t>
      </w:r>
      <w:r>
        <w:rPr>
          <w:noProof/>
          <w:lang w:val="sr-Cyrl-CS"/>
        </w:rPr>
        <w:t>10, 98/2018 ) и другим  важећим прописима у Републици Србији, који су у вези са предметним радовима.</w:t>
      </w:r>
    </w:p>
    <w:p w:rsidR="00055DE2" w:rsidRPr="00055DE2" w:rsidRDefault="00055DE2" w:rsidP="00055DE2">
      <w:pPr>
        <w:spacing w:line="276" w:lineRule="auto"/>
        <w:ind w:right="-1"/>
        <w:jc w:val="both"/>
        <w:rPr>
          <w:rFonts w:ascii="Tahoma" w:hAnsi="Tahoma" w:cs="Tahoma"/>
          <w:b/>
          <w:color w:val="000000"/>
          <w:lang w:val="sr-Cyrl-RS"/>
        </w:rPr>
      </w:pPr>
    </w:p>
    <w:p w:rsidR="0005578E" w:rsidRPr="009F6C50" w:rsidRDefault="0005578E" w:rsidP="0005578E">
      <w:pPr>
        <w:jc w:val="both"/>
        <w:rPr>
          <w:b/>
          <w:noProof/>
          <w:lang w:val="sr-Latn-RS"/>
        </w:rPr>
      </w:pPr>
      <w:r>
        <w:rPr>
          <w:b/>
          <w:noProof/>
          <w:lang w:val="sr-Cyrl-CS"/>
        </w:rPr>
        <w:t>Напомене</w:t>
      </w:r>
      <w:r w:rsidRPr="009F6C50">
        <w:rPr>
          <w:b/>
          <w:noProof/>
          <w:lang w:val="sr-Cyrl-CS"/>
        </w:rPr>
        <w:t>:</w:t>
      </w:r>
    </w:p>
    <w:p w:rsidR="0005578E" w:rsidRDefault="0005578E" w:rsidP="0087518D">
      <w:pPr>
        <w:jc w:val="both"/>
        <w:rPr>
          <w:noProof/>
          <w:lang w:val="sr-Latn-RS"/>
        </w:rPr>
      </w:pPr>
      <w:r w:rsidRPr="00005BF9">
        <w:rPr>
          <w:noProof/>
          <w:lang w:val="sr-Latn-RS"/>
        </w:rPr>
        <w:t xml:space="preserve">Понуђач  мора  да  </w:t>
      </w:r>
      <w:r w:rsidRPr="00874B6A">
        <w:rPr>
          <w:noProof/>
          <w:lang w:val="sr-Latn-RS"/>
        </w:rPr>
        <w:t xml:space="preserve">понуди </w:t>
      </w:r>
      <w:r w:rsidRPr="00874B6A">
        <w:rPr>
          <w:noProof/>
          <w:lang w:val="sr-Cyrl-RS"/>
        </w:rPr>
        <w:t>извођење свих</w:t>
      </w:r>
      <w:r>
        <w:rPr>
          <w:noProof/>
          <w:lang w:val="sr-Cyrl-RS"/>
        </w:rPr>
        <w:t xml:space="preserve"> </w:t>
      </w:r>
      <w:r w:rsidRPr="00005BF9">
        <w:rPr>
          <w:noProof/>
          <w:lang w:val="sr-Latn-RS"/>
        </w:rPr>
        <w:t>радов</w:t>
      </w:r>
      <w:r>
        <w:rPr>
          <w:noProof/>
          <w:lang w:val="sr-Cyrl-RS"/>
        </w:rPr>
        <w:t>а</w:t>
      </w:r>
      <w:r w:rsidR="00E91198">
        <w:rPr>
          <w:noProof/>
          <w:lang w:val="sr-Cyrl-RS"/>
        </w:rPr>
        <w:t xml:space="preserve">, уградњу и инсталацију опреме наведене </w:t>
      </w:r>
      <w:r w:rsidRPr="00005BF9">
        <w:rPr>
          <w:noProof/>
          <w:lang w:val="sr-Latn-RS"/>
        </w:rPr>
        <w:t>у спецификацији, а у супротном понуда ће бити одбијена као неприхватљива.</w:t>
      </w:r>
    </w:p>
    <w:p w:rsidR="007744AF" w:rsidRDefault="007744AF" w:rsidP="00E91198">
      <w:pPr>
        <w:jc w:val="both"/>
        <w:rPr>
          <w:b/>
          <w:lang w:val="sr-Cyrl-RS"/>
        </w:rPr>
      </w:pPr>
    </w:p>
    <w:p w:rsidR="007744AF" w:rsidRPr="007744AF" w:rsidRDefault="007744AF" w:rsidP="00E91198">
      <w:pPr>
        <w:jc w:val="both"/>
        <w:rPr>
          <w:b/>
          <w:lang w:val="sr-Cyrl-RS"/>
        </w:rPr>
      </w:pPr>
      <w:proofErr w:type="spellStart"/>
      <w:proofErr w:type="gramStart"/>
      <w:r>
        <w:t>Надзорни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r>
        <w:rPr>
          <w:lang w:val="sr-Cyrl-RS"/>
        </w:rPr>
        <w:t>Н</w:t>
      </w:r>
      <w:proofErr w:type="spellStart"/>
      <w:r>
        <w:t>аручиоца</w:t>
      </w:r>
      <w:proofErr w:type="spellEnd"/>
      <w:r>
        <w:t xml:space="preserve"> </w:t>
      </w:r>
      <w:proofErr w:type="spellStart"/>
      <w:r>
        <w:t>пратиће</w:t>
      </w:r>
      <w:proofErr w:type="spellEnd"/>
      <w:r>
        <w:t xml:space="preserve"> </w:t>
      </w:r>
      <w:proofErr w:type="spellStart"/>
      <w:r>
        <w:t>извођење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у </w:t>
      </w:r>
      <w:proofErr w:type="spellStart"/>
      <w:r>
        <w:t>смислу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и </w:t>
      </w:r>
      <w:proofErr w:type="spellStart"/>
      <w:r>
        <w:t>квантитета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радови</w:t>
      </w:r>
      <w:proofErr w:type="spellEnd"/>
      <w:r>
        <w:t xml:space="preserve"> </w:t>
      </w:r>
      <w:proofErr w:type="spellStart"/>
      <w:r>
        <w:t>изводе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законским</w:t>
      </w:r>
      <w:proofErr w:type="spellEnd"/>
      <w:r>
        <w:t xml:space="preserve"> </w:t>
      </w:r>
      <w:proofErr w:type="spellStart"/>
      <w:r>
        <w:t>прописима</w:t>
      </w:r>
      <w:proofErr w:type="spellEnd"/>
      <w:r>
        <w:t xml:space="preserve">, </w:t>
      </w:r>
      <w:proofErr w:type="spellStart"/>
      <w:r>
        <w:t>техничким</w:t>
      </w:r>
      <w:proofErr w:type="spellEnd"/>
      <w:r>
        <w:t xml:space="preserve"> </w:t>
      </w:r>
      <w:proofErr w:type="spellStart"/>
      <w:r>
        <w:t>правилима</w:t>
      </w:r>
      <w:proofErr w:type="spellEnd"/>
      <w:r>
        <w:t xml:space="preserve"> и </w:t>
      </w:r>
      <w:proofErr w:type="spellStart"/>
      <w:r>
        <w:t>стандардима</w:t>
      </w:r>
      <w:proofErr w:type="spellEnd"/>
      <w:r>
        <w:rPr>
          <w:lang w:val="sr-Cyrl-RS"/>
        </w:rPr>
        <w:t>.</w:t>
      </w:r>
      <w:proofErr w:type="gramEnd"/>
    </w:p>
    <w:p w:rsidR="007744AF" w:rsidRDefault="007744AF" w:rsidP="00E91198">
      <w:pPr>
        <w:jc w:val="both"/>
        <w:rPr>
          <w:b/>
          <w:lang w:val="sr-Cyrl-RS"/>
        </w:rPr>
      </w:pPr>
    </w:p>
    <w:p w:rsidR="00661DD1" w:rsidRPr="00E91198" w:rsidRDefault="0004538A" w:rsidP="00E91198">
      <w:pPr>
        <w:jc w:val="both"/>
        <w:rPr>
          <w:lang w:val="sr-Cyrl-RS"/>
        </w:rPr>
      </w:pPr>
      <w:r w:rsidRPr="00990EEE">
        <w:rPr>
          <w:b/>
          <w:lang w:val="sr-Cyrl-RS"/>
        </w:rPr>
        <w:t>Гарантни рок</w:t>
      </w:r>
      <w:r w:rsidRPr="00990EEE">
        <w:rPr>
          <w:b/>
        </w:rPr>
        <w:t>:</w:t>
      </w:r>
      <w:r w:rsidRPr="00990EEE">
        <w:t xml:space="preserve"> </w:t>
      </w:r>
      <w:proofErr w:type="spellStart"/>
      <w:r w:rsidRPr="00990EEE">
        <w:t>Услов</w:t>
      </w:r>
      <w:proofErr w:type="spellEnd"/>
      <w:r w:rsidRPr="00990EEE">
        <w:t xml:space="preserve"> </w:t>
      </w:r>
      <w:proofErr w:type="spellStart"/>
      <w:r w:rsidRPr="00990EEE">
        <w:t>за</w:t>
      </w:r>
      <w:proofErr w:type="spellEnd"/>
      <w:r w:rsidRPr="00990EEE">
        <w:t xml:space="preserve"> </w:t>
      </w:r>
      <w:proofErr w:type="spellStart"/>
      <w:r w:rsidRPr="00990EEE">
        <w:t>прихватање</w:t>
      </w:r>
      <w:proofErr w:type="spellEnd"/>
      <w:r w:rsidRPr="00990EEE">
        <w:t xml:space="preserve"> </w:t>
      </w:r>
      <w:proofErr w:type="spellStart"/>
      <w:r w:rsidRPr="00990EEE">
        <w:t>понуде</w:t>
      </w:r>
      <w:proofErr w:type="spellEnd"/>
      <w:r w:rsidRPr="00990EEE">
        <w:t xml:space="preserve"> </w:t>
      </w:r>
      <w:proofErr w:type="spellStart"/>
      <w:r w:rsidRPr="00990EEE">
        <w:t>је</w:t>
      </w:r>
      <w:proofErr w:type="spellEnd"/>
      <w:r w:rsidRPr="00990EEE">
        <w:t xml:space="preserve"> </w:t>
      </w:r>
      <w:proofErr w:type="spellStart"/>
      <w:r w:rsidRPr="00990EEE">
        <w:t>да</w:t>
      </w:r>
      <w:proofErr w:type="spellEnd"/>
      <w:r w:rsidRPr="00990EEE">
        <w:t xml:space="preserve"> </w:t>
      </w:r>
      <w:proofErr w:type="spellStart"/>
      <w:r w:rsidRPr="00990EEE">
        <w:t>гаранција</w:t>
      </w:r>
      <w:proofErr w:type="spellEnd"/>
      <w:r w:rsidRPr="00990EEE">
        <w:t xml:space="preserve"> </w:t>
      </w:r>
      <w:proofErr w:type="spellStart"/>
      <w:r w:rsidRPr="00990EEE">
        <w:t>на</w:t>
      </w:r>
      <w:proofErr w:type="spellEnd"/>
      <w:r w:rsidRPr="00990EEE">
        <w:t xml:space="preserve"> </w:t>
      </w:r>
      <w:proofErr w:type="spellStart"/>
      <w:r w:rsidRPr="00990EEE">
        <w:t>изведене</w:t>
      </w:r>
      <w:proofErr w:type="spellEnd"/>
      <w:r w:rsidRPr="00990EEE">
        <w:t xml:space="preserve"> </w:t>
      </w:r>
      <w:proofErr w:type="spellStart"/>
      <w:r w:rsidR="00990EEE">
        <w:t>радове</w:t>
      </w:r>
      <w:proofErr w:type="spellEnd"/>
      <w:r w:rsidR="00990EEE">
        <w:t xml:space="preserve"> </w:t>
      </w:r>
      <w:proofErr w:type="spellStart"/>
      <w:r w:rsidRPr="00990EEE">
        <w:t>буде</w:t>
      </w:r>
      <w:proofErr w:type="spellEnd"/>
      <w:r w:rsidRPr="00990EEE">
        <w:t xml:space="preserve"> </w:t>
      </w:r>
      <w:proofErr w:type="spellStart"/>
      <w:r w:rsidRPr="00990EEE">
        <w:t>минимално</w:t>
      </w:r>
      <w:proofErr w:type="spellEnd"/>
      <w:r w:rsidRPr="00990EEE">
        <w:t xml:space="preserve"> 24 </w:t>
      </w:r>
      <w:proofErr w:type="spellStart"/>
      <w:r w:rsidRPr="00990EEE">
        <w:t>месеца</w:t>
      </w:r>
      <w:proofErr w:type="spellEnd"/>
      <w:r w:rsidRPr="00990EEE">
        <w:t xml:space="preserve">. </w:t>
      </w:r>
      <w:proofErr w:type="spellStart"/>
      <w:proofErr w:type="gramStart"/>
      <w:r w:rsidRPr="00990EEE">
        <w:t>Гарантни</w:t>
      </w:r>
      <w:proofErr w:type="spellEnd"/>
      <w:r w:rsidRPr="00990EEE">
        <w:t xml:space="preserve"> </w:t>
      </w:r>
      <w:proofErr w:type="spellStart"/>
      <w:r w:rsidRPr="00990EEE">
        <w:t>рок</w:t>
      </w:r>
      <w:proofErr w:type="spellEnd"/>
      <w:r w:rsidRPr="00990EEE">
        <w:t xml:space="preserve"> </w:t>
      </w:r>
      <w:proofErr w:type="spellStart"/>
      <w:r w:rsidRPr="00990EEE">
        <w:t>који</w:t>
      </w:r>
      <w:proofErr w:type="spellEnd"/>
      <w:r w:rsidRPr="00990EEE">
        <w:t xml:space="preserve"> </w:t>
      </w:r>
      <w:proofErr w:type="spellStart"/>
      <w:r w:rsidRPr="00990EEE">
        <w:t>не</w:t>
      </w:r>
      <w:proofErr w:type="spellEnd"/>
      <w:r w:rsidRPr="00990EEE">
        <w:t xml:space="preserve"> </w:t>
      </w:r>
      <w:proofErr w:type="spellStart"/>
      <w:r w:rsidRPr="00990EEE">
        <w:t>може</w:t>
      </w:r>
      <w:proofErr w:type="spellEnd"/>
      <w:r w:rsidRPr="00990EEE">
        <w:t xml:space="preserve"> </w:t>
      </w:r>
      <w:proofErr w:type="spellStart"/>
      <w:r w:rsidRPr="00990EEE">
        <w:t>бити</w:t>
      </w:r>
      <w:proofErr w:type="spellEnd"/>
      <w:r w:rsidRPr="00990EEE">
        <w:t xml:space="preserve"> </w:t>
      </w:r>
      <w:proofErr w:type="spellStart"/>
      <w:r w:rsidRPr="00990EEE">
        <w:t>краћи</w:t>
      </w:r>
      <w:proofErr w:type="spellEnd"/>
      <w:r w:rsidRPr="00990EEE">
        <w:t xml:space="preserve"> </w:t>
      </w:r>
      <w:proofErr w:type="spellStart"/>
      <w:r w:rsidRPr="00990EEE">
        <w:t>од</w:t>
      </w:r>
      <w:proofErr w:type="spellEnd"/>
      <w:r w:rsidRPr="00990EEE">
        <w:t xml:space="preserve"> 24 </w:t>
      </w:r>
      <w:proofErr w:type="spellStart"/>
      <w:r w:rsidRPr="00990EEE">
        <w:t>месеца</w:t>
      </w:r>
      <w:proofErr w:type="spellEnd"/>
      <w:r w:rsidRPr="00990EEE">
        <w:t xml:space="preserve">, </w:t>
      </w:r>
      <w:proofErr w:type="spellStart"/>
      <w:r w:rsidRPr="00990EEE">
        <w:t>рачуна</w:t>
      </w:r>
      <w:proofErr w:type="spellEnd"/>
      <w:r w:rsidRPr="00990EEE">
        <w:t xml:space="preserve"> </w:t>
      </w:r>
      <w:proofErr w:type="spellStart"/>
      <w:r w:rsidRPr="00990EEE">
        <w:t>се</w:t>
      </w:r>
      <w:proofErr w:type="spellEnd"/>
      <w:r w:rsidRPr="00990EEE">
        <w:t xml:space="preserve"> </w:t>
      </w:r>
      <w:proofErr w:type="spellStart"/>
      <w:r w:rsidRPr="00990EEE">
        <w:t>од</w:t>
      </w:r>
      <w:proofErr w:type="spellEnd"/>
      <w:r w:rsidRPr="00990EEE">
        <w:t xml:space="preserve"> </w:t>
      </w:r>
      <w:proofErr w:type="spellStart"/>
      <w:r w:rsidRPr="00990EEE">
        <w:t>примопредаје</w:t>
      </w:r>
      <w:proofErr w:type="spellEnd"/>
      <w:r w:rsidRPr="00990EEE">
        <w:t xml:space="preserve"> </w:t>
      </w:r>
      <w:proofErr w:type="spellStart"/>
      <w:r w:rsidRPr="00990EEE">
        <w:t>исправне</w:t>
      </w:r>
      <w:proofErr w:type="spellEnd"/>
      <w:r w:rsidRPr="00990EEE">
        <w:t xml:space="preserve"> </w:t>
      </w:r>
      <w:proofErr w:type="spellStart"/>
      <w:r w:rsidRPr="00990EEE">
        <w:t>окончане</w:t>
      </w:r>
      <w:proofErr w:type="spellEnd"/>
      <w:r w:rsidRPr="00990EEE">
        <w:t xml:space="preserve"> </w:t>
      </w:r>
      <w:proofErr w:type="spellStart"/>
      <w:r w:rsidRPr="00990EEE">
        <w:t>ситуације</w:t>
      </w:r>
      <w:proofErr w:type="spellEnd"/>
      <w:r w:rsidRPr="00990EEE">
        <w:t>.</w:t>
      </w:r>
      <w:proofErr w:type="gramEnd"/>
      <w:r w:rsidRPr="00990EEE">
        <w:t xml:space="preserve"> </w:t>
      </w:r>
    </w:p>
    <w:p w:rsidR="00661DD1" w:rsidRPr="00990EEE" w:rsidRDefault="00661DD1" w:rsidP="0087518D">
      <w:pPr>
        <w:jc w:val="both"/>
        <w:rPr>
          <w:lang w:val="sr-Cyrl-CS"/>
        </w:rPr>
      </w:pPr>
      <w:proofErr w:type="spellStart"/>
      <w:r w:rsidRPr="00990EEE">
        <w:t>Минимални</w:t>
      </w:r>
      <w:proofErr w:type="spellEnd"/>
      <w:r w:rsidRPr="00990EEE">
        <w:t xml:space="preserve"> </w:t>
      </w:r>
      <w:proofErr w:type="spellStart"/>
      <w:r w:rsidRPr="00990EEE">
        <w:t>гарантни</w:t>
      </w:r>
      <w:proofErr w:type="spellEnd"/>
      <w:r w:rsidRPr="00990EEE">
        <w:t xml:space="preserve"> </w:t>
      </w:r>
      <w:proofErr w:type="spellStart"/>
      <w:r w:rsidRPr="00990EEE">
        <w:t>период</w:t>
      </w:r>
      <w:proofErr w:type="spellEnd"/>
      <w:r w:rsidRPr="00990EEE">
        <w:t xml:space="preserve"> </w:t>
      </w:r>
      <w:proofErr w:type="spellStart"/>
      <w:r w:rsidRPr="00990EEE">
        <w:t>на</w:t>
      </w:r>
      <w:proofErr w:type="spellEnd"/>
      <w:r w:rsidRPr="00990EEE">
        <w:t xml:space="preserve"> </w:t>
      </w:r>
      <w:proofErr w:type="spellStart"/>
      <w:r w:rsidRPr="00990EEE">
        <w:t>изведене</w:t>
      </w:r>
      <w:proofErr w:type="spellEnd"/>
      <w:r w:rsidRPr="00990EEE">
        <w:t xml:space="preserve"> </w:t>
      </w:r>
      <w:proofErr w:type="spellStart"/>
      <w:r w:rsidRPr="00990EEE">
        <w:t>радовe</w:t>
      </w:r>
      <w:proofErr w:type="spellEnd"/>
      <w:r w:rsidRPr="00990EEE">
        <w:t xml:space="preserve"> </w:t>
      </w:r>
      <w:proofErr w:type="spellStart"/>
      <w:r w:rsidRPr="00990EEE">
        <w:t>који</w:t>
      </w:r>
      <w:proofErr w:type="spellEnd"/>
      <w:r w:rsidRPr="00990EEE">
        <w:t xml:space="preserve"> </w:t>
      </w:r>
      <w:proofErr w:type="spellStart"/>
      <w:r w:rsidRPr="00990EEE">
        <w:t>је</w:t>
      </w:r>
      <w:proofErr w:type="spellEnd"/>
      <w:r w:rsidRPr="00990EEE">
        <w:t xml:space="preserve"> </w:t>
      </w:r>
      <w:proofErr w:type="spellStart"/>
      <w:r w:rsidRPr="00990EEE">
        <w:t>Наручилац</w:t>
      </w:r>
      <w:proofErr w:type="spellEnd"/>
      <w:r w:rsidRPr="00990EEE">
        <w:t xml:space="preserve"> </w:t>
      </w:r>
      <w:proofErr w:type="spellStart"/>
      <w:r w:rsidRPr="00990EEE">
        <w:t>спреман</w:t>
      </w:r>
      <w:proofErr w:type="spellEnd"/>
      <w:r w:rsidRPr="00990EEE">
        <w:t xml:space="preserve"> </w:t>
      </w:r>
      <w:proofErr w:type="spellStart"/>
      <w:r w:rsidRPr="00990EEE">
        <w:t>да</w:t>
      </w:r>
      <w:proofErr w:type="spellEnd"/>
      <w:r w:rsidRPr="00990EEE">
        <w:t xml:space="preserve"> </w:t>
      </w:r>
      <w:proofErr w:type="spellStart"/>
      <w:r w:rsidRPr="00990EEE">
        <w:t>прихвати</w:t>
      </w:r>
      <w:proofErr w:type="spellEnd"/>
      <w:r w:rsidRPr="00990EEE">
        <w:t xml:space="preserve"> </w:t>
      </w:r>
      <w:proofErr w:type="spellStart"/>
      <w:r w:rsidRPr="00990EEE">
        <w:t>је</w:t>
      </w:r>
      <w:proofErr w:type="spellEnd"/>
      <w:r w:rsidRPr="00990EEE">
        <w:t xml:space="preserve"> </w:t>
      </w:r>
      <w:r w:rsidR="00990EEE" w:rsidRPr="00990EEE">
        <w:t xml:space="preserve">24 </w:t>
      </w:r>
      <w:proofErr w:type="spellStart"/>
      <w:r w:rsidR="00990EEE" w:rsidRPr="00990EEE">
        <w:t>месеца</w:t>
      </w:r>
      <w:proofErr w:type="spellEnd"/>
      <w:r w:rsidR="00990EEE" w:rsidRPr="00990EEE">
        <w:t xml:space="preserve"> </w:t>
      </w:r>
      <w:proofErr w:type="spellStart"/>
      <w:r w:rsidRPr="00990EEE">
        <w:t>од</w:t>
      </w:r>
      <w:proofErr w:type="spellEnd"/>
      <w:r w:rsidRPr="00990EEE">
        <w:t xml:space="preserve"> </w:t>
      </w:r>
      <w:proofErr w:type="spellStart"/>
      <w:r w:rsidRPr="00990EEE">
        <w:t>дана</w:t>
      </w:r>
      <w:proofErr w:type="spellEnd"/>
      <w:r w:rsidRPr="00990EEE">
        <w:t xml:space="preserve"> </w:t>
      </w:r>
      <w:proofErr w:type="spellStart"/>
      <w:r w:rsidRPr="00990EEE">
        <w:t>примопредаје</w:t>
      </w:r>
      <w:proofErr w:type="spellEnd"/>
      <w:r w:rsidRPr="00990EEE">
        <w:t xml:space="preserve"> </w:t>
      </w:r>
      <w:proofErr w:type="spellStart"/>
      <w:r w:rsidRPr="00990EEE">
        <w:t>исправне</w:t>
      </w:r>
      <w:proofErr w:type="spellEnd"/>
      <w:r w:rsidRPr="00990EEE">
        <w:t xml:space="preserve"> </w:t>
      </w:r>
      <w:proofErr w:type="spellStart"/>
      <w:r w:rsidRPr="00990EEE">
        <w:t>окончане</w:t>
      </w:r>
      <w:proofErr w:type="spellEnd"/>
      <w:r w:rsidRPr="00990EEE">
        <w:t xml:space="preserve"> </w:t>
      </w:r>
      <w:proofErr w:type="spellStart"/>
      <w:r w:rsidRPr="00990EEE">
        <w:t>ситуације</w:t>
      </w:r>
      <w:proofErr w:type="spellEnd"/>
      <w:r w:rsidRPr="00990EEE">
        <w:t>,</w:t>
      </w:r>
      <w:r w:rsidRPr="00990EEE">
        <w:rPr>
          <w:lang w:val="sr-Cyrl-CS"/>
        </w:rPr>
        <w:t xml:space="preserve"> што се константује Записником о примопредаји, који су дужни потписати представници обе уговорне стране.</w:t>
      </w:r>
    </w:p>
    <w:p w:rsidR="0004538A" w:rsidRPr="00F32858" w:rsidRDefault="0004538A">
      <w:pPr>
        <w:rPr>
          <w:lang w:val="sr-Cyrl-RS"/>
        </w:rPr>
      </w:pPr>
    </w:p>
    <w:p w:rsidR="00661DD1" w:rsidRPr="00990EEE" w:rsidRDefault="00661DD1" w:rsidP="0087518D">
      <w:pPr>
        <w:pStyle w:val="BodyText"/>
        <w:tabs>
          <w:tab w:val="left" w:pos="-6120"/>
        </w:tabs>
        <w:spacing w:after="0"/>
        <w:jc w:val="both"/>
        <w:rPr>
          <w:rFonts w:ascii="Times New Roman" w:hAnsi="Times New Roman"/>
          <w:lang w:val="ru-RU"/>
        </w:rPr>
      </w:pPr>
      <w:r w:rsidRPr="00990EEE">
        <w:rPr>
          <w:rFonts w:ascii="Times New Roman" w:hAnsi="Times New Roman"/>
          <w:b/>
          <w:lang w:val="ru-RU"/>
        </w:rPr>
        <w:t>Рок</w:t>
      </w:r>
      <w:r w:rsidRPr="00990EEE">
        <w:rPr>
          <w:rFonts w:ascii="Times New Roman" w:hAnsi="Times New Roman"/>
          <w:b/>
          <w:lang w:val="sr-Latn-RS"/>
        </w:rPr>
        <w:t xml:space="preserve"> </w:t>
      </w:r>
      <w:r w:rsidRPr="00990EEE">
        <w:rPr>
          <w:rFonts w:ascii="Times New Roman" w:hAnsi="Times New Roman"/>
          <w:b/>
          <w:lang w:val="sr-Cyrl-RS"/>
        </w:rPr>
        <w:t>за</w:t>
      </w:r>
      <w:r w:rsidRPr="00990EEE">
        <w:rPr>
          <w:rFonts w:ascii="Times New Roman" w:hAnsi="Times New Roman"/>
          <w:b/>
          <w:lang w:val="ru-RU"/>
        </w:rPr>
        <w:t xml:space="preserve"> извођење радова</w:t>
      </w:r>
      <w:r w:rsidR="0004538A" w:rsidRPr="00990EEE">
        <w:rPr>
          <w:rFonts w:ascii="Times New Roman" w:hAnsi="Times New Roman"/>
        </w:rPr>
        <w:t xml:space="preserve">: </w:t>
      </w:r>
      <w:proofErr w:type="spellStart"/>
      <w:r w:rsidR="0004538A" w:rsidRPr="00990EEE">
        <w:rPr>
          <w:rFonts w:ascii="Times New Roman" w:hAnsi="Times New Roman"/>
        </w:rPr>
        <w:t>Рок</w:t>
      </w:r>
      <w:proofErr w:type="spellEnd"/>
      <w:r w:rsidR="0004538A" w:rsidRPr="00990EEE">
        <w:rPr>
          <w:rFonts w:ascii="Times New Roman" w:hAnsi="Times New Roman"/>
        </w:rPr>
        <w:t xml:space="preserve"> </w:t>
      </w:r>
      <w:proofErr w:type="spellStart"/>
      <w:r w:rsidR="0004538A" w:rsidRPr="00990EEE">
        <w:rPr>
          <w:rFonts w:ascii="Times New Roman" w:hAnsi="Times New Roman"/>
        </w:rPr>
        <w:t>за</w:t>
      </w:r>
      <w:proofErr w:type="spellEnd"/>
      <w:r w:rsidR="0004538A" w:rsidRPr="00990EEE">
        <w:rPr>
          <w:rFonts w:ascii="Times New Roman" w:hAnsi="Times New Roman"/>
        </w:rPr>
        <w:t xml:space="preserve"> </w:t>
      </w:r>
      <w:proofErr w:type="spellStart"/>
      <w:r w:rsidR="0004538A" w:rsidRPr="00990EEE">
        <w:rPr>
          <w:rFonts w:ascii="Times New Roman" w:hAnsi="Times New Roman"/>
        </w:rPr>
        <w:t>извођење</w:t>
      </w:r>
      <w:proofErr w:type="spellEnd"/>
      <w:r w:rsidR="0004538A" w:rsidRPr="00990EEE">
        <w:rPr>
          <w:rFonts w:ascii="Times New Roman" w:hAnsi="Times New Roman"/>
        </w:rPr>
        <w:t xml:space="preserve"> </w:t>
      </w:r>
      <w:proofErr w:type="spellStart"/>
      <w:r w:rsidR="0004538A" w:rsidRPr="00990EEE">
        <w:rPr>
          <w:rFonts w:ascii="Times New Roman" w:hAnsi="Times New Roman"/>
        </w:rPr>
        <w:t>радова</w:t>
      </w:r>
      <w:proofErr w:type="spellEnd"/>
      <w:r w:rsidR="0004538A" w:rsidRPr="00990EEE">
        <w:rPr>
          <w:rFonts w:ascii="Times New Roman" w:hAnsi="Times New Roman"/>
        </w:rPr>
        <w:t xml:space="preserve"> </w:t>
      </w:r>
      <w:proofErr w:type="spellStart"/>
      <w:r w:rsidR="0004538A" w:rsidRPr="00990EEE">
        <w:rPr>
          <w:rFonts w:ascii="Times New Roman" w:hAnsi="Times New Roman"/>
        </w:rPr>
        <w:t>је</w:t>
      </w:r>
      <w:proofErr w:type="spellEnd"/>
      <w:r w:rsidR="0004538A" w:rsidRPr="00990EEE">
        <w:rPr>
          <w:rFonts w:ascii="Times New Roman" w:hAnsi="Times New Roman"/>
        </w:rPr>
        <w:t xml:space="preserve"> 30 </w:t>
      </w:r>
      <w:proofErr w:type="spellStart"/>
      <w:r w:rsidR="0004538A" w:rsidRPr="00990EEE">
        <w:rPr>
          <w:rFonts w:ascii="Times New Roman" w:hAnsi="Times New Roman"/>
        </w:rPr>
        <w:t>дана</w:t>
      </w:r>
      <w:proofErr w:type="spellEnd"/>
      <w:r w:rsidR="0004538A" w:rsidRPr="00990EEE">
        <w:rPr>
          <w:rFonts w:ascii="Times New Roman" w:hAnsi="Times New Roman"/>
        </w:rPr>
        <w:t xml:space="preserve"> </w:t>
      </w:r>
      <w:proofErr w:type="spellStart"/>
      <w:r w:rsidR="0004538A" w:rsidRPr="00990EEE">
        <w:rPr>
          <w:rFonts w:ascii="Times New Roman" w:hAnsi="Times New Roman"/>
        </w:rPr>
        <w:t>од</w:t>
      </w:r>
      <w:proofErr w:type="spellEnd"/>
      <w:r w:rsidR="0004538A" w:rsidRPr="00990EEE">
        <w:rPr>
          <w:rFonts w:ascii="Times New Roman" w:hAnsi="Times New Roman"/>
        </w:rPr>
        <w:t xml:space="preserve"> </w:t>
      </w:r>
      <w:r w:rsidRPr="00990EEE">
        <w:rPr>
          <w:rFonts w:ascii="Times New Roman" w:hAnsi="Times New Roman"/>
          <w:lang w:val="sr-Cyrl-CS"/>
        </w:rPr>
        <w:t xml:space="preserve">увођења </w:t>
      </w:r>
      <w:r w:rsidR="00697B52">
        <w:rPr>
          <w:rFonts w:ascii="Times New Roman" w:hAnsi="Times New Roman"/>
          <w:lang w:val="sr-Cyrl-CS"/>
        </w:rPr>
        <w:t>И</w:t>
      </w:r>
      <w:r w:rsidRPr="00990EEE">
        <w:rPr>
          <w:rFonts w:ascii="Times New Roman" w:hAnsi="Times New Roman"/>
          <w:lang w:val="sr-Cyrl-CS"/>
        </w:rPr>
        <w:t>звођача у посао</w:t>
      </w:r>
      <w:r w:rsidRPr="00990EEE">
        <w:rPr>
          <w:rFonts w:ascii="Times New Roman" w:hAnsi="Times New Roman"/>
          <w:lang w:val="ru-RU"/>
        </w:rPr>
        <w:t xml:space="preserve">. </w:t>
      </w:r>
      <w:r w:rsidRPr="00990EEE">
        <w:rPr>
          <w:rFonts w:ascii="Times New Roman" w:hAnsi="Times New Roman"/>
          <w:lang w:val="sr-Cyrl-CS"/>
        </w:rPr>
        <w:t>Под увођењем извођача у посао подразумева да надзорни орган Наручиоца отвори Извођачу радова грађевински дневник.</w:t>
      </w:r>
    </w:p>
    <w:p w:rsidR="0005578E" w:rsidRDefault="0005578E" w:rsidP="00661DD1">
      <w:pPr>
        <w:tabs>
          <w:tab w:val="left" w:pos="-6120"/>
        </w:tabs>
        <w:jc w:val="both"/>
        <w:rPr>
          <w:rFonts w:cs="Tahoma"/>
          <w:b/>
          <w:sz w:val="20"/>
          <w:szCs w:val="20"/>
          <w:lang w:val="sr-Latn-RS"/>
        </w:rPr>
      </w:pPr>
    </w:p>
    <w:p w:rsidR="0096383A" w:rsidRDefault="0096383A" w:rsidP="0096383A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Напомена</w:t>
      </w:r>
      <w:proofErr w:type="spellEnd"/>
      <w:r>
        <w:rPr>
          <w:b/>
          <w:bCs/>
          <w:color w:val="000000"/>
          <w:sz w:val="23"/>
          <w:szCs w:val="23"/>
        </w:rPr>
        <w:t>:</w:t>
      </w:r>
    </w:p>
    <w:p w:rsidR="004F3785" w:rsidRPr="0096383A" w:rsidRDefault="0096383A" w:rsidP="0096383A">
      <w:pPr>
        <w:jc w:val="both"/>
        <w:rPr>
          <w:b/>
          <w:bCs/>
          <w:color w:val="000000"/>
          <w:sz w:val="23"/>
          <w:szCs w:val="23"/>
        </w:rPr>
      </w:pPr>
      <w:proofErr w:type="spellStart"/>
      <w:r>
        <w:rPr>
          <w:b/>
          <w:bCs/>
          <w:color w:val="000000"/>
          <w:sz w:val="23"/>
          <w:szCs w:val="23"/>
        </w:rPr>
        <w:t>Конкурсна</w:t>
      </w:r>
      <w:proofErr w:type="spellEnd"/>
      <w:r>
        <w:rPr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</w:rPr>
        <w:t>документација</w:t>
      </w:r>
      <w:proofErr w:type="spellEnd"/>
      <w:r>
        <w:rPr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</w:rPr>
        <w:t>састављена</w:t>
      </w:r>
      <w:proofErr w:type="spellEnd"/>
      <w:r>
        <w:rPr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</w:rPr>
        <w:t>је</w:t>
      </w:r>
      <w:proofErr w:type="spellEnd"/>
      <w:r>
        <w:rPr>
          <w:b/>
          <w:bCs/>
          <w:color w:val="000000"/>
          <w:sz w:val="23"/>
          <w:szCs w:val="23"/>
        </w:rPr>
        <w:t xml:space="preserve"> у </w:t>
      </w:r>
      <w:proofErr w:type="spellStart"/>
      <w:r>
        <w:rPr>
          <w:b/>
          <w:bCs/>
          <w:color w:val="000000"/>
          <w:sz w:val="23"/>
          <w:szCs w:val="23"/>
        </w:rPr>
        <w:t>складу</w:t>
      </w:r>
      <w:proofErr w:type="spellEnd"/>
      <w:r>
        <w:rPr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</w:rPr>
        <w:t>са</w:t>
      </w:r>
      <w:proofErr w:type="spellEnd"/>
      <w:r>
        <w:rPr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</w:rPr>
        <w:t>Законом</w:t>
      </w:r>
      <w:proofErr w:type="spellEnd"/>
      <w:r>
        <w:rPr>
          <w:b/>
          <w:bCs/>
          <w:color w:val="000000"/>
          <w:sz w:val="23"/>
          <w:szCs w:val="23"/>
        </w:rPr>
        <w:t xml:space="preserve"> о </w:t>
      </w:r>
      <w:proofErr w:type="spellStart"/>
      <w:r>
        <w:rPr>
          <w:b/>
          <w:bCs/>
          <w:color w:val="000000"/>
          <w:sz w:val="23"/>
          <w:szCs w:val="23"/>
        </w:rPr>
        <w:t>јавним</w:t>
      </w:r>
      <w:proofErr w:type="spellEnd"/>
      <w:r>
        <w:rPr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</w:rPr>
        <w:t>набавкама</w:t>
      </w:r>
      <w:proofErr w:type="spellEnd"/>
      <w:r>
        <w:rPr>
          <w:b/>
          <w:bCs/>
          <w:color w:val="000000"/>
          <w:sz w:val="23"/>
          <w:szCs w:val="23"/>
        </w:rPr>
        <w:t xml:space="preserve"> („</w:t>
      </w:r>
      <w:proofErr w:type="spellStart"/>
      <w:r>
        <w:rPr>
          <w:b/>
          <w:bCs/>
          <w:color w:val="000000"/>
          <w:sz w:val="23"/>
          <w:szCs w:val="23"/>
        </w:rPr>
        <w:t>Сл.гласник</w:t>
      </w:r>
      <w:proofErr w:type="spellEnd"/>
      <w:r>
        <w:rPr>
          <w:b/>
          <w:bCs/>
          <w:color w:val="000000"/>
          <w:sz w:val="23"/>
          <w:szCs w:val="23"/>
        </w:rPr>
        <w:t xml:space="preserve"> РС“, </w:t>
      </w:r>
      <w:proofErr w:type="spellStart"/>
      <w:r>
        <w:rPr>
          <w:b/>
          <w:bCs/>
          <w:color w:val="000000"/>
          <w:sz w:val="23"/>
          <w:szCs w:val="23"/>
        </w:rPr>
        <w:t>број</w:t>
      </w:r>
      <w:proofErr w:type="spellEnd"/>
      <w:r>
        <w:rPr>
          <w:b/>
          <w:bCs/>
          <w:color w:val="000000"/>
          <w:sz w:val="23"/>
          <w:szCs w:val="23"/>
        </w:rPr>
        <w:t xml:space="preserve"> 91/19) и </w:t>
      </w:r>
      <w:proofErr w:type="spellStart"/>
      <w:r>
        <w:rPr>
          <w:b/>
          <w:bCs/>
          <w:color w:val="000000"/>
          <w:sz w:val="23"/>
          <w:szCs w:val="23"/>
        </w:rPr>
        <w:t>комплет</w:t>
      </w:r>
      <w:proofErr w:type="spellEnd"/>
      <w:r>
        <w:rPr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</w:rPr>
        <w:t>докуметацију</w:t>
      </w:r>
      <w:proofErr w:type="spellEnd"/>
      <w:r>
        <w:rPr>
          <w:b/>
          <w:bCs/>
          <w:color w:val="000000"/>
          <w:sz w:val="23"/>
          <w:szCs w:val="23"/>
        </w:rPr>
        <w:t xml:space="preserve">, </w:t>
      </w:r>
      <w:proofErr w:type="spellStart"/>
      <w:r>
        <w:rPr>
          <w:b/>
          <w:bCs/>
          <w:color w:val="000000"/>
          <w:sz w:val="23"/>
          <w:szCs w:val="23"/>
        </w:rPr>
        <w:t>као</w:t>
      </w:r>
      <w:proofErr w:type="spellEnd"/>
      <w:r>
        <w:rPr>
          <w:b/>
          <w:bCs/>
          <w:color w:val="000000"/>
          <w:sz w:val="23"/>
          <w:szCs w:val="23"/>
        </w:rPr>
        <w:t xml:space="preserve"> и </w:t>
      </w:r>
      <w:proofErr w:type="spellStart"/>
      <w:r>
        <w:rPr>
          <w:b/>
          <w:bCs/>
          <w:color w:val="000000"/>
          <w:sz w:val="23"/>
          <w:szCs w:val="23"/>
        </w:rPr>
        <w:t>све</w:t>
      </w:r>
      <w:proofErr w:type="spellEnd"/>
      <w:r>
        <w:rPr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</w:rPr>
        <w:t>остале</w:t>
      </w:r>
      <w:proofErr w:type="spellEnd"/>
      <w:r>
        <w:rPr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</w:rPr>
        <w:t>информације</w:t>
      </w:r>
      <w:proofErr w:type="spellEnd"/>
      <w:r>
        <w:rPr>
          <w:b/>
          <w:bCs/>
          <w:color w:val="000000"/>
          <w:sz w:val="23"/>
          <w:szCs w:val="23"/>
        </w:rPr>
        <w:t xml:space="preserve"> о </w:t>
      </w:r>
      <w:proofErr w:type="spellStart"/>
      <w:r>
        <w:rPr>
          <w:b/>
          <w:bCs/>
          <w:color w:val="000000"/>
          <w:sz w:val="23"/>
          <w:szCs w:val="23"/>
        </w:rPr>
        <w:t>предметном</w:t>
      </w:r>
      <w:proofErr w:type="spellEnd"/>
      <w:r>
        <w:rPr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</w:rPr>
        <w:t>поступку</w:t>
      </w:r>
      <w:proofErr w:type="spellEnd"/>
      <w:r>
        <w:rPr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</w:rPr>
        <w:t>јавне</w:t>
      </w:r>
      <w:proofErr w:type="spellEnd"/>
      <w:r>
        <w:rPr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</w:rPr>
        <w:t>набавке</w:t>
      </w:r>
      <w:proofErr w:type="spellEnd"/>
      <w:r>
        <w:rPr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</w:rPr>
        <w:t>можете</w:t>
      </w:r>
      <w:proofErr w:type="spellEnd"/>
      <w:r>
        <w:rPr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</w:rPr>
        <w:t>видети</w:t>
      </w:r>
      <w:proofErr w:type="spellEnd"/>
      <w:r>
        <w:rPr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</w:rPr>
        <w:t>путем</w:t>
      </w:r>
      <w:proofErr w:type="spellEnd"/>
      <w:r>
        <w:rPr>
          <w:b/>
          <w:bCs/>
          <w:color w:val="000000"/>
          <w:sz w:val="23"/>
          <w:szCs w:val="23"/>
        </w:rPr>
        <w:t xml:space="preserve"> </w:t>
      </w:r>
      <w:proofErr w:type="spellStart"/>
      <w:r>
        <w:rPr>
          <w:b/>
          <w:bCs/>
          <w:color w:val="000000"/>
          <w:sz w:val="23"/>
          <w:szCs w:val="23"/>
        </w:rPr>
        <w:t>линка</w:t>
      </w:r>
      <w:proofErr w:type="spellEnd"/>
      <w:r>
        <w:rPr>
          <w:b/>
          <w:bCs/>
          <w:color w:val="000000"/>
          <w:sz w:val="23"/>
          <w:szCs w:val="23"/>
        </w:rPr>
        <w:t>:</w:t>
      </w:r>
      <w:bookmarkStart w:id="0" w:name="_GoBack"/>
      <w:bookmarkEnd w:id="0"/>
    </w:p>
    <w:p w:rsidR="004F3785" w:rsidRPr="004F3785" w:rsidRDefault="004F3785" w:rsidP="00661DD1">
      <w:pPr>
        <w:tabs>
          <w:tab w:val="left" w:pos="-6120"/>
        </w:tabs>
        <w:jc w:val="both"/>
        <w:rPr>
          <w:rFonts w:cs="Tahoma"/>
          <w:b/>
          <w:color w:val="1F497D" w:themeColor="text2"/>
          <w:sz w:val="20"/>
          <w:szCs w:val="20"/>
          <w:lang w:val="sr-Latn-RS"/>
        </w:rPr>
      </w:pPr>
      <w:r w:rsidRPr="004F3785">
        <w:rPr>
          <w:rFonts w:cs="Tahoma"/>
          <w:b/>
          <w:color w:val="1F497D" w:themeColor="text2"/>
          <w:sz w:val="20"/>
          <w:szCs w:val="20"/>
          <w:lang w:val="sr-Latn-RS"/>
        </w:rPr>
        <w:t>https://jnportal.ujn.gov.rs/tender-ca/12208</w:t>
      </w:r>
    </w:p>
    <w:sectPr w:rsidR="004F3785" w:rsidRPr="004F3785" w:rsidSect="0098326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25F1B"/>
    <w:multiLevelType w:val="hybridMultilevel"/>
    <w:tmpl w:val="3D289A4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>
      <w:start w:val="1"/>
      <w:numFmt w:val="lowerLetter"/>
      <w:lvlText w:val="%2."/>
      <w:lvlJc w:val="left"/>
      <w:pPr>
        <w:ind w:left="1080" w:hanging="360"/>
      </w:pPr>
    </w:lvl>
    <w:lvl w:ilvl="2" w:tplc="241A001B">
      <w:start w:val="1"/>
      <w:numFmt w:val="lowerRoman"/>
      <w:lvlText w:val="%3."/>
      <w:lvlJc w:val="right"/>
      <w:pPr>
        <w:ind w:left="1800" w:hanging="180"/>
      </w:pPr>
    </w:lvl>
    <w:lvl w:ilvl="3" w:tplc="241A000F">
      <w:start w:val="1"/>
      <w:numFmt w:val="decimal"/>
      <w:lvlText w:val="%4."/>
      <w:lvlJc w:val="left"/>
      <w:pPr>
        <w:ind w:left="2520" w:hanging="360"/>
      </w:pPr>
    </w:lvl>
    <w:lvl w:ilvl="4" w:tplc="241A0019">
      <w:start w:val="1"/>
      <w:numFmt w:val="lowerLetter"/>
      <w:lvlText w:val="%5."/>
      <w:lvlJc w:val="left"/>
      <w:pPr>
        <w:ind w:left="3240" w:hanging="360"/>
      </w:pPr>
    </w:lvl>
    <w:lvl w:ilvl="5" w:tplc="241A001B">
      <w:start w:val="1"/>
      <w:numFmt w:val="lowerRoman"/>
      <w:lvlText w:val="%6."/>
      <w:lvlJc w:val="right"/>
      <w:pPr>
        <w:ind w:left="3960" w:hanging="180"/>
      </w:pPr>
    </w:lvl>
    <w:lvl w:ilvl="6" w:tplc="241A000F">
      <w:start w:val="1"/>
      <w:numFmt w:val="decimal"/>
      <w:lvlText w:val="%7."/>
      <w:lvlJc w:val="left"/>
      <w:pPr>
        <w:ind w:left="4680" w:hanging="360"/>
      </w:pPr>
    </w:lvl>
    <w:lvl w:ilvl="7" w:tplc="241A0019">
      <w:start w:val="1"/>
      <w:numFmt w:val="lowerLetter"/>
      <w:lvlText w:val="%8."/>
      <w:lvlJc w:val="left"/>
      <w:pPr>
        <w:ind w:left="5400" w:hanging="360"/>
      </w:pPr>
    </w:lvl>
    <w:lvl w:ilvl="8" w:tplc="2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581F22"/>
    <w:multiLevelType w:val="hybridMultilevel"/>
    <w:tmpl w:val="48A088B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41F47"/>
    <w:multiLevelType w:val="hybridMultilevel"/>
    <w:tmpl w:val="6E5E646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019F6"/>
    <w:multiLevelType w:val="hybridMultilevel"/>
    <w:tmpl w:val="3C46D3E0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1F194B"/>
    <w:multiLevelType w:val="hybridMultilevel"/>
    <w:tmpl w:val="33688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16388B"/>
    <w:multiLevelType w:val="hybridMultilevel"/>
    <w:tmpl w:val="06ECE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6B"/>
    <w:rsid w:val="0004538A"/>
    <w:rsid w:val="0005578E"/>
    <w:rsid w:val="00055DE2"/>
    <w:rsid w:val="00090342"/>
    <w:rsid w:val="001769D6"/>
    <w:rsid w:val="00214830"/>
    <w:rsid w:val="00291D51"/>
    <w:rsid w:val="00317781"/>
    <w:rsid w:val="00392D63"/>
    <w:rsid w:val="003B2E76"/>
    <w:rsid w:val="003D4AD2"/>
    <w:rsid w:val="004C0D2C"/>
    <w:rsid w:val="004F3785"/>
    <w:rsid w:val="004F5AA2"/>
    <w:rsid w:val="005770F9"/>
    <w:rsid w:val="005C4B27"/>
    <w:rsid w:val="005C5494"/>
    <w:rsid w:val="00661DD1"/>
    <w:rsid w:val="00697B52"/>
    <w:rsid w:val="00721954"/>
    <w:rsid w:val="00744D0D"/>
    <w:rsid w:val="007744AF"/>
    <w:rsid w:val="007A31C0"/>
    <w:rsid w:val="007A47EA"/>
    <w:rsid w:val="0087518D"/>
    <w:rsid w:val="00895706"/>
    <w:rsid w:val="0096383A"/>
    <w:rsid w:val="0098326B"/>
    <w:rsid w:val="00990EEE"/>
    <w:rsid w:val="00991CBE"/>
    <w:rsid w:val="009A108D"/>
    <w:rsid w:val="00A00717"/>
    <w:rsid w:val="00A075DC"/>
    <w:rsid w:val="00A16812"/>
    <w:rsid w:val="00A24E94"/>
    <w:rsid w:val="00A8622C"/>
    <w:rsid w:val="00AD0787"/>
    <w:rsid w:val="00B9502B"/>
    <w:rsid w:val="00BA64B5"/>
    <w:rsid w:val="00BC0BF2"/>
    <w:rsid w:val="00BC2321"/>
    <w:rsid w:val="00C70046"/>
    <w:rsid w:val="00D2601B"/>
    <w:rsid w:val="00DB5802"/>
    <w:rsid w:val="00DC1A6A"/>
    <w:rsid w:val="00E11564"/>
    <w:rsid w:val="00E3061D"/>
    <w:rsid w:val="00E91198"/>
    <w:rsid w:val="00F23BD1"/>
    <w:rsid w:val="00F32858"/>
    <w:rsid w:val="00F9164F"/>
    <w:rsid w:val="00FE08C6"/>
    <w:rsid w:val="00FE7A03"/>
    <w:rsid w:val="00FF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AD2"/>
    <w:pPr>
      <w:ind w:left="708"/>
    </w:pPr>
    <w:rPr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A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AD2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661DD1"/>
    <w:pPr>
      <w:spacing w:after="120"/>
    </w:pPr>
    <w:rPr>
      <w:rFonts w:ascii="Tahoma" w:hAnsi="Tahoma"/>
    </w:rPr>
  </w:style>
  <w:style w:type="character" w:customStyle="1" w:styleId="BodyTextChar">
    <w:name w:val="Body Text Char"/>
    <w:basedOn w:val="DefaultParagraphFont"/>
    <w:link w:val="BodyText"/>
    <w:uiPriority w:val="99"/>
    <w:rsid w:val="00661DD1"/>
    <w:rPr>
      <w:rFonts w:ascii="Tahoma" w:eastAsia="Times New Roman" w:hAnsi="Tahoma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95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148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8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83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8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83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A24E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AD2"/>
    <w:pPr>
      <w:ind w:left="708"/>
    </w:pPr>
    <w:rPr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A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AD2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661DD1"/>
    <w:pPr>
      <w:spacing w:after="120"/>
    </w:pPr>
    <w:rPr>
      <w:rFonts w:ascii="Tahoma" w:hAnsi="Tahoma"/>
    </w:rPr>
  </w:style>
  <w:style w:type="character" w:customStyle="1" w:styleId="BodyTextChar">
    <w:name w:val="Body Text Char"/>
    <w:basedOn w:val="DefaultParagraphFont"/>
    <w:link w:val="BodyText"/>
    <w:uiPriority w:val="99"/>
    <w:rsid w:val="00661DD1"/>
    <w:rPr>
      <w:rFonts w:ascii="Tahoma" w:eastAsia="Times New Roman" w:hAnsi="Tahoma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95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148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8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83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8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83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A24E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AFCF2-1B49-44E4-9F3D-332C1C11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Javno gradsko saobraćajno preduzeće "Novi Sad"</Company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Dapcevic</dc:creator>
  <cp:lastModifiedBy>Jasmina Dapcevic</cp:lastModifiedBy>
  <cp:revision>52</cp:revision>
  <dcterms:created xsi:type="dcterms:W3CDTF">2020-11-10T11:28:00Z</dcterms:created>
  <dcterms:modified xsi:type="dcterms:W3CDTF">2020-12-31T10:43:00Z</dcterms:modified>
</cp:coreProperties>
</file>